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9" w:type="dxa"/>
        <w:tblInd w:w="-770" w:type="dxa"/>
        <w:tblCellMar>
          <w:left w:w="0" w:type="dxa"/>
          <w:right w:w="0" w:type="dxa"/>
        </w:tblCellMar>
        <w:tblLook w:val="04A0" w:firstRow="1" w:lastRow="0" w:firstColumn="1" w:lastColumn="0" w:noHBand="0" w:noVBand="1"/>
      </w:tblPr>
      <w:tblGrid>
        <w:gridCol w:w="6349"/>
        <w:gridCol w:w="4010"/>
      </w:tblGrid>
      <w:tr w:rsidR="00FF3355" w14:paraId="70152778" w14:textId="77777777" w:rsidTr="64D4DCA8">
        <w:trPr>
          <w:trHeight w:val="112"/>
        </w:trPr>
        <w:tc>
          <w:tcPr>
            <w:tcW w:w="6356" w:type="dxa"/>
            <w:shd w:val="clear" w:color="auto" w:fill="auto"/>
          </w:tcPr>
          <w:p w14:paraId="7077E55C" w14:textId="77777777" w:rsidR="00FF3355" w:rsidRDefault="00FF3355" w:rsidP="006625D1">
            <w:pPr>
              <w:pStyle w:val="Spacer"/>
              <w:ind w:right="566"/>
              <w:jc w:val="both"/>
            </w:pPr>
          </w:p>
        </w:tc>
        <w:tc>
          <w:tcPr>
            <w:tcW w:w="4002" w:type="dxa"/>
            <w:vMerge w:val="restart"/>
            <w:shd w:val="clear" w:color="auto" w:fill="auto"/>
            <w:vAlign w:val="bottom"/>
          </w:tcPr>
          <w:p w14:paraId="42A6F18F" w14:textId="77777777" w:rsidR="00FF3355" w:rsidRDefault="00FF3355" w:rsidP="006625D1">
            <w:pPr>
              <w:pStyle w:val="DocumentTitle"/>
              <w:ind w:left="2217" w:right="566"/>
              <w:jc w:val="both"/>
            </w:pPr>
            <w:r>
              <w:t>minutes</w:t>
            </w:r>
          </w:p>
          <w:p w14:paraId="198DCD99" w14:textId="77777777" w:rsidR="00FF3355" w:rsidRDefault="00FF3355" w:rsidP="006625D1">
            <w:pPr>
              <w:pStyle w:val="OurRef"/>
              <w:ind w:right="566"/>
              <w:jc w:val="both"/>
            </w:pPr>
          </w:p>
        </w:tc>
      </w:tr>
      <w:tr w:rsidR="00FF3355" w14:paraId="7FAE6A21" w14:textId="77777777" w:rsidTr="64D4DCA8">
        <w:trPr>
          <w:trHeight w:hRule="exact" w:val="1718"/>
        </w:trPr>
        <w:tc>
          <w:tcPr>
            <w:tcW w:w="6356" w:type="dxa"/>
            <w:shd w:val="clear" w:color="auto" w:fill="auto"/>
          </w:tcPr>
          <w:p w14:paraId="76980BF8" w14:textId="77777777" w:rsidR="00FF3355" w:rsidRDefault="00FF3355" w:rsidP="006625D1">
            <w:pPr>
              <w:pStyle w:val="Picture"/>
              <w:ind w:right="566"/>
              <w:jc w:val="both"/>
            </w:pPr>
            <w:r>
              <w:rPr>
                <w:noProof/>
              </w:rPr>
              <w:drawing>
                <wp:inline distT="0" distB="0" distL="0" distR="0" wp14:anchorId="7071B361" wp14:editId="54FB9589">
                  <wp:extent cx="2345055" cy="514350"/>
                  <wp:effectExtent l="0" t="0" r="0" b="0"/>
                  <wp:docPr id="1" name="Picture 2" descr="L:\Brand Team\Internal\Departmental Support\Cambridge University Libraries\Cambridge University Libraries\Logos\Colour\2Cambridge University Libraries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Brand Team\Internal\Departmental Support\Cambridge University Libraries\Cambridge University Libraries\Logos\Colour\2Cambridge University Libraries_Col.jpg"/>
                          <pic:cNvPicPr>
                            <a:picLocks noChangeAspect="1" noChangeArrowheads="1"/>
                          </pic:cNvPicPr>
                        </pic:nvPicPr>
                        <pic:blipFill rotWithShape="1">
                          <a:blip r:embed="rId11"/>
                          <a:srcRect b="29319"/>
                          <a:stretch/>
                        </pic:blipFill>
                        <pic:spPr bwMode="auto">
                          <a:xfrm>
                            <a:off x="0" y="0"/>
                            <a:ext cx="2345055" cy="514350"/>
                          </a:xfrm>
                          <a:prstGeom prst="rect">
                            <a:avLst/>
                          </a:prstGeom>
                          <a:ln>
                            <a:noFill/>
                          </a:ln>
                          <a:extLst>
                            <a:ext uri="{53640926-AAD7-44D8-BBD7-CCE9431645EC}">
                              <a14:shadowObscured xmlns:a14="http://schemas.microsoft.com/office/drawing/2010/main"/>
                            </a:ext>
                          </a:extLst>
                        </pic:spPr>
                      </pic:pic>
                    </a:graphicData>
                  </a:graphic>
                </wp:inline>
              </w:drawing>
            </w:r>
          </w:p>
        </w:tc>
        <w:tc>
          <w:tcPr>
            <w:tcW w:w="4002" w:type="dxa"/>
            <w:vMerge/>
            <w:vAlign w:val="bottom"/>
          </w:tcPr>
          <w:p w14:paraId="42102028" w14:textId="77777777" w:rsidR="00FF3355" w:rsidRDefault="00FF3355" w:rsidP="006625D1">
            <w:pPr>
              <w:ind w:right="566"/>
              <w:jc w:val="both"/>
            </w:pPr>
          </w:p>
        </w:tc>
      </w:tr>
    </w:tbl>
    <w:p w14:paraId="612A7EC1" w14:textId="77777777" w:rsidR="00FF3355" w:rsidRDefault="00FF3355" w:rsidP="006625D1">
      <w:pPr>
        <w:ind w:right="566"/>
        <w:jc w:val="both"/>
        <w:rPr>
          <w:lang w:val="en-US"/>
        </w:rPr>
        <w:sectPr w:rsidR="00FF3355">
          <w:footerReference w:type="default" r:id="rId12"/>
          <w:pgSz w:w="11906" w:h="16838"/>
          <w:pgMar w:top="567" w:right="567" w:bottom="567" w:left="1134" w:header="0" w:footer="0" w:gutter="0"/>
          <w:cols w:space="720"/>
          <w:formProt w:val="0"/>
          <w:docGrid w:linePitch="600" w:charSpace="32768"/>
        </w:sectPr>
      </w:pPr>
    </w:p>
    <w:p w14:paraId="364D9B3D" w14:textId="77777777" w:rsidR="00FF3355" w:rsidRPr="0046546D" w:rsidRDefault="004F4DEF" w:rsidP="008A2F8A">
      <w:pPr>
        <w:pStyle w:val="CAPS"/>
        <w:spacing w:after="240"/>
        <w:ind w:right="566"/>
        <w:jc w:val="center"/>
        <w:rPr>
          <w:rFonts w:ascii="Liberation Serif" w:hAnsi="Liberation Serif"/>
          <w:sz w:val="24"/>
        </w:rPr>
      </w:pPr>
      <w:r w:rsidRPr="0046546D">
        <w:rPr>
          <w:rFonts w:ascii="Liberation Serif" w:hAnsi="Liberation Serif"/>
          <w:sz w:val="24"/>
        </w:rPr>
        <w:t xml:space="preserve">Open Research </w:t>
      </w:r>
      <w:r w:rsidR="009B5298">
        <w:rPr>
          <w:rFonts w:ascii="Liberation Serif" w:hAnsi="Liberation Serif"/>
          <w:sz w:val="24"/>
        </w:rPr>
        <w:t>OPERATIONAL GROUP</w:t>
      </w:r>
    </w:p>
    <w:p w14:paraId="5A4946EE" w14:textId="0EF8A1E5" w:rsidR="00FF3355" w:rsidRDefault="008A2F8A" w:rsidP="008A2F8A">
      <w:pPr>
        <w:ind w:right="566"/>
        <w:jc w:val="center"/>
        <w:rPr>
          <w:rFonts w:cs="Arial"/>
          <w:b/>
        </w:rPr>
      </w:pPr>
      <w:r>
        <w:rPr>
          <w:rFonts w:cs="Arial"/>
          <w:b/>
        </w:rPr>
        <w:t xml:space="preserve">Minutes for </w:t>
      </w:r>
      <w:r w:rsidR="000E54B3">
        <w:rPr>
          <w:rFonts w:cs="Arial"/>
          <w:b/>
        </w:rPr>
        <w:t>Wednesday 16</w:t>
      </w:r>
      <w:r w:rsidR="000E54B3" w:rsidRPr="000E54B3">
        <w:rPr>
          <w:rFonts w:cs="Arial"/>
          <w:b/>
          <w:vertAlign w:val="superscript"/>
        </w:rPr>
        <w:t>th</w:t>
      </w:r>
      <w:r w:rsidR="000E54B3">
        <w:rPr>
          <w:rFonts w:cs="Arial"/>
          <w:b/>
        </w:rPr>
        <w:t xml:space="preserve"> June 2021</w:t>
      </w:r>
      <w:r w:rsidR="004F4DEF" w:rsidRPr="0046546D">
        <w:rPr>
          <w:rFonts w:cs="Arial"/>
          <w:b/>
        </w:rPr>
        <w:t xml:space="preserve">, </w:t>
      </w:r>
      <w:r w:rsidR="000E54B3">
        <w:rPr>
          <w:rFonts w:cs="Arial"/>
          <w:b/>
        </w:rPr>
        <w:t>10:30 – 12:00</w:t>
      </w:r>
    </w:p>
    <w:p w14:paraId="4832F526" w14:textId="446C4018" w:rsidR="008A2F8A" w:rsidRPr="0046546D" w:rsidRDefault="000E54B3" w:rsidP="008A2F8A">
      <w:pPr>
        <w:spacing w:after="240"/>
        <w:ind w:right="566"/>
        <w:jc w:val="center"/>
        <w:rPr>
          <w:rFonts w:cs="Arial"/>
          <w:b/>
          <w:bCs/>
          <w:lang w:val="en-US"/>
        </w:rPr>
      </w:pPr>
      <w:r>
        <w:rPr>
          <w:rFonts w:cs="Arial"/>
          <w:b/>
          <w:bCs/>
          <w:lang w:val="en-US"/>
        </w:rPr>
        <w:t>Via Teams</w:t>
      </w:r>
    </w:p>
    <w:p w14:paraId="65F380BA" w14:textId="6AB9E7FE" w:rsidR="00FF3355" w:rsidRPr="0046546D" w:rsidRDefault="00FF3355" w:rsidP="008A2F8A">
      <w:pPr>
        <w:pStyle w:val="paragraph"/>
        <w:spacing w:before="0" w:beforeAutospacing="0" w:after="120" w:afterAutospacing="0"/>
        <w:ind w:right="567"/>
        <w:jc w:val="both"/>
        <w:textAlignment w:val="baseline"/>
        <w:rPr>
          <w:rFonts w:ascii="Liberation Serif" w:hAnsi="Liberation Serif" w:cs="Arial"/>
        </w:rPr>
      </w:pPr>
      <w:r w:rsidRPr="0046546D">
        <w:rPr>
          <w:rFonts w:ascii="Liberation Serif" w:hAnsi="Liberation Serif" w:cs="Arial"/>
          <w:b/>
          <w:bCs/>
          <w:lang w:val="en-US"/>
        </w:rPr>
        <w:t>Present</w:t>
      </w:r>
      <w:r w:rsidRPr="0046546D">
        <w:rPr>
          <w:rFonts w:ascii="Liberation Serif" w:hAnsi="Liberation Serif" w:cs="Arial"/>
          <w:lang w:val="en-US"/>
        </w:rPr>
        <w:t xml:space="preserve">: </w:t>
      </w:r>
      <w:r w:rsidR="000E54B3">
        <w:rPr>
          <w:rFonts w:ascii="Liberation Serif" w:hAnsi="Liberation Serif" w:cs="Arial"/>
        </w:rPr>
        <w:t>Niamh Tumelty</w:t>
      </w:r>
      <w:r w:rsidR="004F4DEF" w:rsidRPr="0046546D">
        <w:rPr>
          <w:rFonts w:ascii="Liberation Serif" w:hAnsi="Liberation Serif" w:cs="Arial"/>
        </w:rPr>
        <w:t xml:space="preserve"> (Chair), </w:t>
      </w:r>
      <w:r w:rsidR="000E54B3">
        <w:rPr>
          <w:rFonts w:ascii="Liberation Serif" w:hAnsi="Liberation Serif" w:cs="Arial"/>
        </w:rPr>
        <w:t>Laura Boxall</w:t>
      </w:r>
      <w:r w:rsidR="004F4DEF" w:rsidRPr="0046546D">
        <w:rPr>
          <w:rFonts w:ascii="Liberation Serif" w:hAnsi="Liberation Serif" w:cs="Arial"/>
        </w:rPr>
        <w:t xml:space="preserve"> (Secretary)</w:t>
      </w:r>
      <w:r w:rsidR="000E54B3">
        <w:rPr>
          <w:rFonts w:ascii="Liberation Serif" w:hAnsi="Liberation Serif" w:cs="Arial"/>
        </w:rPr>
        <w:t xml:space="preserve">, </w:t>
      </w:r>
      <w:r w:rsidR="007A18E8">
        <w:rPr>
          <w:rFonts w:ascii="Liberation Serif" w:hAnsi="Liberation Serif" w:cs="Arial"/>
        </w:rPr>
        <w:t>Augustina Martinez-Garcia</w:t>
      </w:r>
      <w:r w:rsidR="000E54B3">
        <w:rPr>
          <w:rFonts w:ascii="Liberation Serif" w:hAnsi="Liberation Serif" w:cs="Arial"/>
        </w:rPr>
        <w:t xml:space="preserve"> (</w:t>
      </w:r>
      <w:r w:rsidR="007A18E8">
        <w:rPr>
          <w:rFonts w:ascii="Liberation Serif" w:hAnsi="Liberation Serif" w:cs="Arial"/>
        </w:rPr>
        <w:t>AM</w:t>
      </w:r>
      <w:r w:rsidR="000E54B3">
        <w:rPr>
          <w:rFonts w:ascii="Liberation Serif" w:hAnsi="Liberation Serif" w:cs="Arial"/>
        </w:rPr>
        <w:t xml:space="preserve">), </w:t>
      </w:r>
      <w:r w:rsidR="007A18E8">
        <w:rPr>
          <w:rFonts w:ascii="Liberation Serif" w:hAnsi="Liberation Serif" w:cs="Arial"/>
        </w:rPr>
        <w:t>Claire Sewell</w:t>
      </w:r>
      <w:r w:rsidR="000E54B3">
        <w:rPr>
          <w:rFonts w:ascii="Liberation Serif" w:hAnsi="Liberation Serif" w:cs="Arial"/>
        </w:rPr>
        <w:t xml:space="preserve"> (</w:t>
      </w:r>
      <w:r w:rsidR="007A18E8">
        <w:rPr>
          <w:rFonts w:ascii="Liberation Serif" w:hAnsi="Liberation Serif" w:cs="Arial"/>
        </w:rPr>
        <w:t>CS</w:t>
      </w:r>
      <w:r w:rsidR="000E54B3">
        <w:rPr>
          <w:rFonts w:ascii="Liberation Serif" w:hAnsi="Liberation Serif" w:cs="Arial"/>
        </w:rPr>
        <w:t xml:space="preserve">), </w:t>
      </w:r>
      <w:r w:rsidR="007A18E8">
        <w:rPr>
          <w:rFonts w:ascii="Liberation Serif" w:hAnsi="Liberation Serif" w:cs="Arial"/>
        </w:rPr>
        <w:t>Beatrice Gini</w:t>
      </w:r>
      <w:r w:rsidR="000E54B3">
        <w:rPr>
          <w:rFonts w:ascii="Liberation Serif" w:hAnsi="Liberation Serif" w:cs="Arial"/>
        </w:rPr>
        <w:t xml:space="preserve"> (</w:t>
      </w:r>
      <w:r w:rsidR="007A18E8">
        <w:rPr>
          <w:rFonts w:ascii="Liberation Serif" w:hAnsi="Liberation Serif" w:cs="Arial"/>
        </w:rPr>
        <w:t>BG</w:t>
      </w:r>
      <w:r w:rsidR="000E54B3">
        <w:rPr>
          <w:rFonts w:ascii="Liberation Serif" w:hAnsi="Liberation Serif" w:cs="Arial"/>
        </w:rPr>
        <w:t>)</w:t>
      </w:r>
      <w:r w:rsidR="00303CCA">
        <w:rPr>
          <w:rFonts w:ascii="Liberation Serif" w:hAnsi="Liberation Serif" w:cs="Arial"/>
        </w:rPr>
        <w:t xml:space="preserve">, Matthew Day (MD), </w:t>
      </w:r>
      <w:r w:rsidR="007A18E8">
        <w:rPr>
          <w:rFonts w:ascii="Liberation Serif" w:hAnsi="Liberation Serif" w:cs="Arial"/>
        </w:rPr>
        <w:t>Steve Russell</w:t>
      </w:r>
      <w:r w:rsidR="000E54B3">
        <w:rPr>
          <w:rFonts w:ascii="Liberation Serif" w:hAnsi="Liberation Serif" w:cs="Arial"/>
        </w:rPr>
        <w:t xml:space="preserve"> (</w:t>
      </w:r>
      <w:r w:rsidR="007A18E8">
        <w:rPr>
          <w:rFonts w:ascii="Liberation Serif" w:hAnsi="Liberation Serif" w:cs="Arial"/>
        </w:rPr>
        <w:t>SR</w:t>
      </w:r>
      <w:r w:rsidR="000E54B3">
        <w:rPr>
          <w:rFonts w:ascii="Liberation Serif" w:hAnsi="Liberation Serif" w:cs="Arial"/>
        </w:rPr>
        <w:t xml:space="preserve">), </w:t>
      </w:r>
      <w:r w:rsidR="007A18E8">
        <w:rPr>
          <w:rFonts w:ascii="Liberation Serif" w:hAnsi="Liberation Serif" w:cs="Arial"/>
        </w:rPr>
        <w:t>Liz Simmonds</w:t>
      </w:r>
      <w:r w:rsidR="000E54B3">
        <w:rPr>
          <w:rFonts w:ascii="Liberation Serif" w:hAnsi="Liberation Serif" w:cs="Arial"/>
        </w:rPr>
        <w:t xml:space="preserve"> (</w:t>
      </w:r>
      <w:proofErr w:type="spellStart"/>
      <w:r w:rsidR="007A18E8">
        <w:rPr>
          <w:rFonts w:ascii="Liberation Serif" w:hAnsi="Liberation Serif" w:cs="Arial"/>
        </w:rPr>
        <w:t>LS</w:t>
      </w:r>
      <w:r w:rsidR="00B2748B">
        <w:rPr>
          <w:rFonts w:ascii="Liberation Serif" w:hAnsi="Liberation Serif" w:cs="Arial"/>
        </w:rPr>
        <w:t>i</w:t>
      </w:r>
      <w:proofErr w:type="spellEnd"/>
      <w:r w:rsidR="000E54B3">
        <w:rPr>
          <w:rFonts w:ascii="Liberation Serif" w:hAnsi="Liberation Serif" w:cs="Arial"/>
        </w:rPr>
        <w:t xml:space="preserve">), </w:t>
      </w:r>
      <w:r w:rsidR="007A18E8">
        <w:rPr>
          <w:rFonts w:ascii="Liberation Serif" w:hAnsi="Liberation Serif" w:cs="Arial"/>
        </w:rPr>
        <w:t>Sam</w:t>
      </w:r>
      <w:r w:rsidR="00066435">
        <w:rPr>
          <w:rFonts w:ascii="Liberation Serif" w:hAnsi="Liberation Serif" w:cs="Arial"/>
        </w:rPr>
        <w:t>uel Moore</w:t>
      </w:r>
      <w:r w:rsidR="000E54B3">
        <w:rPr>
          <w:rFonts w:ascii="Liberation Serif" w:hAnsi="Liberation Serif" w:cs="Arial"/>
        </w:rPr>
        <w:t xml:space="preserve"> (</w:t>
      </w:r>
      <w:r w:rsidR="00066435">
        <w:rPr>
          <w:rFonts w:ascii="Liberation Serif" w:hAnsi="Liberation Serif" w:cs="Arial"/>
        </w:rPr>
        <w:t>SM</w:t>
      </w:r>
      <w:r w:rsidR="000E54B3">
        <w:rPr>
          <w:rFonts w:ascii="Liberation Serif" w:hAnsi="Liberation Serif" w:cs="Arial"/>
        </w:rPr>
        <w:t xml:space="preserve">), </w:t>
      </w:r>
      <w:r w:rsidR="00066435">
        <w:rPr>
          <w:rFonts w:ascii="Liberation Serif" w:hAnsi="Liberation Serif" w:cs="Arial"/>
        </w:rPr>
        <w:t>Sacha Jones</w:t>
      </w:r>
      <w:r w:rsidR="000E54B3">
        <w:rPr>
          <w:rFonts w:ascii="Liberation Serif" w:hAnsi="Liberation Serif" w:cs="Arial"/>
        </w:rPr>
        <w:t xml:space="preserve"> (</w:t>
      </w:r>
      <w:r w:rsidR="00066435">
        <w:rPr>
          <w:rFonts w:ascii="Liberation Serif" w:hAnsi="Liberation Serif" w:cs="Arial"/>
        </w:rPr>
        <w:t>SJ</w:t>
      </w:r>
      <w:r w:rsidR="000E54B3">
        <w:rPr>
          <w:rFonts w:ascii="Liberation Serif" w:hAnsi="Liberation Serif" w:cs="Arial"/>
        </w:rPr>
        <w:t xml:space="preserve">), </w:t>
      </w:r>
      <w:r w:rsidR="00066435">
        <w:rPr>
          <w:rFonts w:ascii="Liberation Serif" w:hAnsi="Liberation Serif" w:cs="Arial"/>
        </w:rPr>
        <w:t>Lucinda Spokes</w:t>
      </w:r>
      <w:r w:rsidR="000E54B3">
        <w:rPr>
          <w:rFonts w:ascii="Liberation Serif" w:hAnsi="Liberation Serif" w:cs="Arial"/>
        </w:rPr>
        <w:t xml:space="preserve"> (</w:t>
      </w:r>
      <w:proofErr w:type="spellStart"/>
      <w:r w:rsidR="00066435">
        <w:rPr>
          <w:rFonts w:ascii="Liberation Serif" w:hAnsi="Liberation Serif" w:cs="Arial"/>
        </w:rPr>
        <w:t>LS</w:t>
      </w:r>
      <w:r w:rsidR="00B2748B">
        <w:rPr>
          <w:rFonts w:ascii="Liberation Serif" w:hAnsi="Liberation Serif" w:cs="Arial"/>
        </w:rPr>
        <w:t>p</w:t>
      </w:r>
      <w:proofErr w:type="spellEnd"/>
      <w:r w:rsidR="000E54B3">
        <w:rPr>
          <w:rFonts w:ascii="Liberation Serif" w:hAnsi="Liberation Serif" w:cs="Arial"/>
        </w:rPr>
        <w:t>)</w:t>
      </w:r>
      <w:r w:rsidR="00066435">
        <w:rPr>
          <w:rFonts w:ascii="Liberation Serif" w:hAnsi="Liberation Serif" w:cs="Arial"/>
        </w:rPr>
        <w:t xml:space="preserve">, Owen Robertson (OR), Patricia </w:t>
      </w:r>
      <w:proofErr w:type="spellStart"/>
      <w:r w:rsidR="00066435">
        <w:rPr>
          <w:rFonts w:ascii="Liberation Serif" w:hAnsi="Liberation Serif" w:cs="Arial"/>
        </w:rPr>
        <w:t>Killiard</w:t>
      </w:r>
      <w:proofErr w:type="spellEnd"/>
      <w:r w:rsidR="00066435">
        <w:rPr>
          <w:rFonts w:ascii="Liberation Serif" w:hAnsi="Liberation Serif" w:cs="Arial"/>
        </w:rPr>
        <w:t xml:space="preserve"> (PK)</w:t>
      </w:r>
      <w:r w:rsidR="00B2748B">
        <w:rPr>
          <w:rFonts w:ascii="Liberation Serif" w:hAnsi="Liberation Serif" w:cs="Arial"/>
        </w:rPr>
        <w:t>, Rhys Morgan (RM)</w:t>
      </w:r>
      <w:r w:rsidR="000E54B3">
        <w:rPr>
          <w:rFonts w:ascii="Liberation Serif" w:hAnsi="Liberation Serif" w:cs="Arial"/>
        </w:rPr>
        <w:t>.</w:t>
      </w:r>
    </w:p>
    <w:p w14:paraId="5B4306CF" w14:textId="1BE60F98" w:rsidR="00FF3355" w:rsidRPr="0046546D" w:rsidRDefault="00FF3355" w:rsidP="008A2F8A">
      <w:pPr>
        <w:spacing w:after="120"/>
        <w:ind w:right="567"/>
        <w:jc w:val="both"/>
        <w:rPr>
          <w:rFonts w:cs="Arial"/>
        </w:rPr>
      </w:pPr>
      <w:r w:rsidRPr="0046546D">
        <w:rPr>
          <w:rFonts w:eastAsia="Arial" w:cs="Arial"/>
          <w:b/>
          <w:bCs/>
          <w:lang w:val="en-US"/>
        </w:rPr>
        <w:t>Apologies</w:t>
      </w:r>
      <w:r w:rsidRPr="0046546D">
        <w:rPr>
          <w:rFonts w:eastAsia="Arial" w:cs="Arial"/>
          <w:lang w:val="en-US"/>
        </w:rPr>
        <w:t xml:space="preserve">: </w:t>
      </w:r>
      <w:r w:rsidR="005F354F">
        <w:rPr>
          <w:rFonts w:cs="Arial"/>
        </w:rPr>
        <w:t>None</w:t>
      </w:r>
    </w:p>
    <w:p w14:paraId="35691295" w14:textId="77777777" w:rsidR="00FF3355" w:rsidRDefault="00FF3355" w:rsidP="006625D1">
      <w:pPr>
        <w:pBdr>
          <w:bottom w:val="single" w:sz="12" w:space="1" w:color="000000"/>
        </w:pBdr>
        <w:tabs>
          <w:tab w:val="left" w:pos="2340"/>
        </w:tabs>
        <w:ind w:right="566"/>
        <w:jc w:val="both"/>
        <w:rPr>
          <w:lang w:val="en-US"/>
        </w:rPr>
      </w:pPr>
    </w:p>
    <w:p w14:paraId="2A210832" w14:textId="3438FD82" w:rsidR="000E54B3" w:rsidRDefault="00276997" w:rsidP="006625D1">
      <w:pPr>
        <w:pStyle w:val="Heading3"/>
        <w:ind w:right="566"/>
        <w:jc w:val="both"/>
      </w:pPr>
      <w:r>
        <w:t xml:space="preserve">1 </w:t>
      </w:r>
      <w:bookmarkStart w:id="0" w:name="x1-10001"/>
      <w:bookmarkEnd w:id="0"/>
      <w:r w:rsidR="000E54B3">
        <w:t>Welcome to new members</w:t>
      </w:r>
    </w:p>
    <w:p w14:paraId="09622711" w14:textId="61A0171D" w:rsidR="000E54B3" w:rsidRDefault="00066435" w:rsidP="00464AF5">
      <w:pPr>
        <w:pStyle w:val="BodyText"/>
        <w:ind w:firstLine="420"/>
      </w:pPr>
      <w:r>
        <w:t xml:space="preserve">Welcome to </w:t>
      </w:r>
      <w:r w:rsidR="00464AF5">
        <w:t>L</w:t>
      </w:r>
      <w:r>
        <w:t>aura</w:t>
      </w:r>
      <w:r w:rsidR="00464AF5">
        <w:t xml:space="preserve"> Boxall</w:t>
      </w:r>
      <w:r>
        <w:t xml:space="preserve">, </w:t>
      </w:r>
      <w:r w:rsidR="00464AF5">
        <w:t>Dr Samuel Moore</w:t>
      </w:r>
      <w:r>
        <w:t xml:space="preserve"> and </w:t>
      </w:r>
      <w:r w:rsidR="00464AF5">
        <w:t>Dr Matthias Ammon.</w:t>
      </w:r>
    </w:p>
    <w:p w14:paraId="32E7AC51" w14:textId="7D6F69E2" w:rsidR="00066435" w:rsidRPr="000E54B3" w:rsidRDefault="00066435" w:rsidP="00464AF5">
      <w:pPr>
        <w:pStyle w:val="BodyText"/>
        <w:ind w:firstLine="420"/>
      </w:pPr>
      <w:r>
        <w:t>Introductions from all attendees</w:t>
      </w:r>
    </w:p>
    <w:p w14:paraId="1AFAC0BD" w14:textId="45148BAF" w:rsidR="00A80836" w:rsidRDefault="000E54B3" w:rsidP="006625D1">
      <w:pPr>
        <w:pStyle w:val="Heading3"/>
        <w:ind w:right="566"/>
        <w:jc w:val="both"/>
      </w:pPr>
      <w:r>
        <w:t xml:space="preserve">2 </w:t>
      </w:r>
      <w:r w:rsidR="00276997">
        <w:t>Minutes of previous meeting (</w:t>
      </w:r>
      <w:r>
        <w:t>10 March 2021</w:t>
      </w:r>
      <w:r w:rsidR="008E23C0">
        <w:t xml:space="preserve">) </w:t>
      </w:r>
      <w:r w:rsidR="00276997">
        <w:t xml:space="preserve">— </w:t>
      </w:r>
      <w:r w:rsidR="007035C6">
        <w:rPr>
          <w:rFonts w:ascii="sans-serif" w:hAnsi="sans-serif"/>
        </w:rPr>
        <w:t>OR</w:t>
      </w:r>
      <w:r w:rsidR="009B5298">
        <w:rPr>
          <w:rFonts w:ascii="sans-serif" w:hAnsi="sans-serif"/>
        </w:rPr>
        <w:t>OG</w:t>
      </w:r>
      <w:r w:rsidR="007035C6">
        <w:rPr>
          <w:rFonts w:ascii="sans-serif" w:hAnsi="sans-serif"/>
        </w:rPr>
        <w:t>-</w:t>
      </w:r>
      <w:r w:rsidR="009B5298">
        <w:rPr>
          <w:rFonts w:ascii="sans-serif" w:hAnsi="sans-serif"/>
        </w:rPr>
        <w:t>0</w:t>
      </w:r>
      <w:r>
        <w:rPr>
          <w:rFonts w:ascii="sans-serif" w:hAnsi="sans-serif"/>
        </w:rPr>
        <w:t>7</w:t>
      </w:r>
      <w:r w:rsidR="00276997">
        <w:t xml:space="preserve"> </w:t>
      </w:r>
    </w:p>
    <w:p w14:paraId="20C0C7A3" w14:textId="505C2965" w:rsidR="00A80836" w:rsidRDefault="00276997" w:rsidP="006625D1">
      <w:pPr>
        <w:pStyle w:val="TextBodyindent"/>
        <w:ind w:left="567" w:right="566"/>
        <w:jc w:val="both"/>
      </w:pPr>
      <w:r>
        <w:t>The minutes of the previous meeting were approved</w:t>
      </w:r>
      <w:r w:rsidR="00066435">
        <w:t xml:space="preserve"> as accurate</w:t>
      </w:r>
      <w:r>
        <w:t xml:space="preserve">. </w:t>
      </w:r>
    </w:p>
    <w:p w14:paraId="18C88C5B" w14:textId="447E260E" w:rsidR="000E54B3" w:rsidRDefault="000E54B3" w:rsidP="006625D1">
      <w:pPr>
        <w:pStyle w:val="Heading3"/>
        <w:ind w:right="566"/>
        <w:jc w:val="both"/>
      </w:pPr>
      <w:r>
        <w:t>3</w:t>
      </w:r>
      <w:r w:rsidR="00276997">
        <w:t xml:space="preserve"> </w:t>
      </w:r>
      <w:bookmarkStart w:id="1" w:name="x1-20002"/>
      <w:bookmarkEnd w:id="1"/>
      <w:r>
        <w:t>Action log and m</w:t>
      </w:r>
      <w:r w:rsidR="00276997">
        <w:t>atters arising</w:t>
      </w:r>
      <w:r>
        <w:t xml:space="preserve"> </w:t>
      </w:r>
      <w:r w:rsidR="00464AF5">
        <w:t>-</w:t>
      </w:r>
      <w:r>
        <w:t xml:space="preserve"> OROG 08</w:t>
      </w:r>
    </w:p>
    <w:p w14:paraId="4B23768C" w14:textId="2CCF6E44" w:rsidR="00066435" w:rsidRPr="00464AF5" w:rsidRDefault="00464AF5" w:rsidP="00464AF5">
      <w:pPr>
        <w:pStyle w:val="Heading3"/>
        <w:ind w:left="420" w:right="566"/>
        <w:jc w:val="both"/>
        <w:rPr>
          <w:b w:val="0"/>
          <w:bCs w:val="0"/>
          <w:sz w:val="24"/>
          <w:szCs w:val="24"/>
        </w:rPr>
      </w:pPr>
      <w:r>
        <w:rPr>
          <w:b w:val="0"/>
          <w:bCs w:val="0"/>
          <w:sz w:val="24"/>
          <w:szCs w:val="24"/>
        </w:rPr>
        <w:t xml:space="preserve">NT confirmed the </w:t>
      </w:r>
      <w:r w:rsidR="00066435" w:rsidRPr="00464AF5">
        <w:rPr>
          <w:b w:val="0"/>
          <w:bCs w:val="0"/>
          <w:sz w:val="24"/>
          <w:szCs w:val="24"/>
        </w:rPr>
        <w:t xml:space="preserve">action log </w:t>
      </w:r>
      <w:r w:rsidR="005F354F">
        <w:rPr>
          <w:b w:val="0"/>
          <w:bCs w:val="0"/>
          <w:sz w:val="24"/>
          <w:szCs w:val="24"/>
        </w:rPr>
        <w:t xml:space="preserve">is being monitored </w:t>
      </w:r>
      <w:r>
        <w:rPr>
          <w:b w:val="0"/>
          <w:bCs w:val="0"/>
          <w:sz w:val="24"/>
          <w:szCs w:val="24"/>
        </w:rPr>
        <w:t>and</w:t>
      </w:r>
      <w:r w:rsidR="00066435" w:rsidRPr="00464AF5">
        <w:rPr>
          <w:b w:val="0"/>
          <w:bCs w:val="0"/>
          <w:sz w:val="24"/>
          <w:szCs w:val="24"/>
        </w:rPr>
        <w:t xml:space="preserve"> </w:t>
      </w:r>
      <w:r w:rsidR="005F354F">
        <w:rPr>
          <w:b w:val="0"/>
          <w:bCs w:val="0"/>
          <w:sz w:val="24"/>
          <w:szCs w:val="24"/>
        </w:rPr>
        <w:t>actions are progressing</w:t>
      </w:r>
      <w:r>
        <w:rPr>
          <w:b w:val="0"/>
          <w:bCs w:val="0"/>
          <w:sz w:val="24"/>
          <w:szCs w:val="24"/>
        </w:rPr>
        <w:t xml:space="preserve">. </w:t>
      </w:r>
      <w:r w:rsidR="00B940CF">
        <w:rPr>
          <w:b w:val="0"/>
          <w:bCs w:val="0"/>
          <w:sz w:val="24"/>
          <w:szCs w:val="24"/>
        </w:rPr>
        <w:t>The updated action log will be regularly included in the OROG papers</w:t>
      </w:r>
      <w:r w:rsidR="00066435" w:rsidRPr="00464AF5">
        <w:rPr>
          <w:b w:val="0"/>
          <w:bCs w:val="0"/>
          <w:sz w:val="24"/>
          <w:szCs w:val="24"/>
        </w:rPr>
        <w:t>.</w:t>
      </w:r>
    </w:p>
    <w:p w14:paraId="0FDEF9A8" w14:textId="02D54778" w:rsidR="00A80836" w:rsidRDefault="000E54B3" w:rsidP="004D04DB">
      <w:pPr>
        <w:pStyle w:val="Heading3"/>
        <w:ind w:right="566"/>
        <w:jc w:val="both"/>
      </w:pPr>
      <w:r>
        <w:t>4</w:t>
      </w:r>
      <w:r w:rsidR="00276997">
        <w:t xml:space="preserve"> </w:t>
      </w:r>
      <w:bookmarkStart w:id="2" w:name="x1-30003"/>
      <w:bookmarkEnd w:id="2"/>
      <w:r>
        <w:t>Towards Cambridge Reproducible Research Network</w:t>
      </w:r>
      <w:r w:rsidR="004D04DB">
        <w:t xml:space="preserve"> — </w:t>
      </w:r>
      <w:r w:rsidR="004D04DB">
        <w:rPr>
          <w:rFonts w:ascii="sans-serif" w:hAnsi="sans-serif"/>
        </w:rPr>
        <w:t>OR</w:t>
      </w:r>
      <w:r w:rsidR="009B5298">
        <w:rPr>
          <w:rFonts w:ascii="sans-serif" w:hAnsi="sans-serif"/>
        </w:rPr>
        <w:t>OG</w:t>
      </w:r>
      <w:r w:rsidR="004D04DB">
        <w:rPr>
          <w:rFonts w:ascii="sans-serif" w:hAnsi="sans-serif"/>
        </w:rPr>
        <w:t>-</w:t>
      </w:r>
      <w:r>
        <w:rPr>
          <w:rFonts w:ascii="sans-serif" w:hAnsi="sans-serif"/>
        </w:rPr>
        <w:t>09</w:t>
      </w:r>
    </w:p>
    <w:p w14:paraId="781C5F2B" w14:textId="23EA647F" w:rsidR="00A80836" w:rsidRDefault="000E54B3" w:rsidP="006625D1">
      <w:pPr>
        <w:pStyle w:val="TextBodyindent"/>
        <w:ind w:left="567" w:right="566"/>
        <w:jc w:val="both"/>
      </w:pPr>
      <w:r>
        <w:t>Led by RM.</w:t>
      </w:r>
    </w:p>
    <w:p w14:paraId="721E2C62" w14:textId="3E0F4CDE" w:rsidR="00B2748B" w:rsidRDefault="00E86462" w:rsidP="006625D1">
      <w:pPr>
        <w:pStyle w:val="TextBodyindent"/>
        <w:ind w:left="567" w:right="566"/>
        <w:jc w:val="both"/>
      </w:pPr>
      <w:r>
        <w:t xml:space="preserve">A </w:t>
      </w:r>
      <w:r w:rsidR="00464AF5">
        <w:t>Reproducible Research Working Group (RRWG)</w:t>
      </w:r>
      <w:r w:rsidR="00B2748B">
        <w:t xml:space="preserve"> </w:t>
      </w:r>
      <w:r w:rsidR="00464AF5">
        <w:t>is looking</w:t>
      </w:r>
      <w:r w:rsidR="00B2748B">
        <w:t xml:space="preserve"> at </w:t>
      </w:r>
      <w:r w:rsidR="00464AF5">
        <w:t>how to establish a network and expand support across the University.</w:t>
      </w:r>
    </w:p>
    <w:p w14:paraId="0322DBB9" w14:textId="58132361" w:rsidR="005F354F" w:rsidRDefault="00B2748B" w:rsidP="005F354F">
      <w:pPr>
        <w:pStyle w:val="TextBodyindent"/>
        <w:ind w:left="567" w:right="566"/>
        <w:jc w:val="both"/>
      </w:pPr>
      <w:r>
        <w:t xml:space="preserve">Reproducibility is currently very scattered across the University. </w:t>
      </w:r>
      <w:r w:rsidR="00EA728A">
        <w:t xml:space="preserve">There are </w:t>
      </w:r>
      <w:r w:rsidR="008B6EBD">
        <w:t>various</w:t>
      </w:r>
      <w:r>
        <w:t xml:space="preserve"> networks but </w:t>
      </w:r>
      <w:r w:rsidR="008B6EBD">
        <w:t xml:space="preserve">there is currently </w:t>
      </w:r>
      <w:r>
        <w:t xml:space="preserve">no University </w:t>
      </w:r>
      <w:r w:rsidR="00EA728A">
        <w:t xml:space="preserve">wide </w:t>
      </w:r>
      <w:r w:rsidR="008B6EBD">
        <w:t>structure for ensuring consistency</w:t>
      </w:r>
      <w:r>
        <w:t xml:space="preserve">. </w:t>
      </w:r>
      <w:r w:rsidR="00464AF5">
        <w:t>One of the main aims of the RRWG is to establish this structure.</w:t>
      </w:r>
      <w:r>
        <w:t xml:space="preserve"> </w:t>
      </w:r>
      <w:r w:rsidR="008B6EBD">
        <w:t>The p</w:t>
      </w:r>
      <w:r>
        <w:t xml:space="preserve">aper sets out initial activities and </w:t>
      </w:r>
      <w:r w:rsidR="00464AF5">
        <w:t>longer-term</w:t>
      </w:r>
      <w:r>
        <w:t xml:space="preserve"> goals</w:t>
      </w:r>
      <w:r w:rsidR="008B6EBD">
        <w:t>.</w:t>
      </w:r>
    </w:p>
    <w:p w14:paraId="3E2F2F8C" w14:textId="56F4F21B" w:rsidR="00B2748B" w:rsidRDefault="008B6EBD" w:rsidP="006625D1">
      <w:pPr>
        <w:pStyle w:val="TextBodyindent"/>
        <w:ind w:left="567" w:right="566"/>
        <w:jc w:val="both"/>
      </w:pPr>
      <w:r>
        <w:t xml:space="preserve">One of the </w:t>
      </w:r>
      <w:r w:rsidR="00E86462">
        <w:t>longer-term</w:t>
      </w:r>
      <w:r>
        <w:t xml:space="preserve"> recommendations is for the </w:t>
      </w:r>
      <w:r w:rsidR="00464AF5">
        <w:t xml:space="preserve">University </w:t>
      </w:r>
      <w:r>
        <w:t xml:space="preserve">to </w:t>
      </w:r>
      <w:r w:rsidR="00B473F8">
        <w:t xml:space="preserve">join </w:t>
      </w:r>
      <w:r w:rsidR="00464AF5">
        <w:t xml:space="preserve">the </w:t>
      </w:r>
      <w:r w:rsidR="00B473F8">
        <w:t>reproducibility network as a member</w:t>
      </w:r>
      <w:r>
        <w:t>. Although this would incur a cost, there are benefits across the University if membership were secured.</w:t>
      </w:r>
      <w:r w:rsidR="00464AF5">
        <w:t xml:space="preserve"> </w:t>
      </w:r>
      <w:r>
        <w:t xml:space="preserve">Another </w:t>
      </w:r>
      <w:r w:rsidR="00E86462">
        <w:t>longer-term</w:t>
      </w:r>
      <w:r>
        <w:t xml:space="preserve"> proposal is to work</w:t>
      </w:r>
      <w:r w:rsidR="00B473F8">
        <w:t xml:space="preserve"> with HR to ensure reproducibility is part of hiring process</w:t>
      </w:r>
      <w:r w:rsidR="00464AF5">
        <w:t xml:space="preserve"> and </w:t>
      </w:r>
      <w:r>
        <w:t xml:space="preserve">there is also a possibility </w:t>
      </w:r>
      <w:r w:rsidR="00464AF5">
        <w:t xml:space="preserve">of working with </w:t>
      </w:r>
      <w:r w:rsidR="00366DB6">
        <w:t>the Alan</w:t>
      </w:r>
      <w:r w:rsidR="00B473F8">
        <w:t xml:space="preserve"> Turing </w:t>
      </w:r>
      <w:r w:rsidR="00B940CF">
        <w:t>F</w:t>
      </w:r>
      <w:r w:rsidR="00B473F8">
        <w:t>oundation</w:t>
      </w:r>
      <w:r w:rsidR="00464AF5">
        <w:t>.</w:t>
      </w:r>
    </w:p>
    <w:p w14:paraId="3F934F6A" w14:textId="6454A276" w:rsidR="00B473F8" w:rsidRDefault="00464AF5" w:rsidP="006625D1">
      <w:pPr>
        <w:pStyle w:val="TextBodyindent"/>
        <w:ind w:left="567" w:right="566"/>
        <w:jc w:val="both"/>
      </w:pPr>
      <w:r>
        <w:t xml:space="preserve">RM invited </w:t>
      </w:r>
      <w:r w:rsidR="00366DB6">
        <w:t>questions and feedback</w:t>
      </w:r>
      <w:r>
        <w:t xml:space="preserve"> from the group.</w:t>
      </w:r>
    </w:p>
    <w:p w14:paraId="37372F55" w14:textId="11F0D3FB" w:rsidR="00B473F8" w:rsidRDefault="005F354F" w:rsidP="006625D1">
      <w:pPr>
        <w:pStyle w:val="TextBodyindent"/>
        <w:ind w:left="567" w:right="566"/>
        <w:jc w:val="both"/>
      </w:pPr>
      <w:r>
        <w:t xml:space="preserve">The group was fully supportive of the need to engage with and communicate the remit of the RRWG and a discussion followed as to how best to ensure there is a high level of buy-in across the University to ensure a structured, cohesive approach. </w:t>
      </w:r>
      <w:r w:rsidR="00366DB6">
        <w:t xml:space="preserve">There was interest in the training </w:t>
      </w:r>
      <w:r w:rsidR="00366DB6">
        <w:lastRenderedPageBreak/>
        <w:t xml:space="preserve">element and enthusiasm for a discipline centred approach to encourage engagement and ensure specific needs of the different Schools are heard and considered. The </w:t>
      </w:r>
      <w:r w:rsidR="00B940CF">
        <w:t>D</w:t>
      </w:r>
      <w:r w:rsidR="00366DB6">
        <w:t xml:space="preserve">ata </w:t>
      </w:r>
      <w:r w:rsidR="00B940CF">
        <w:t>C</w:t>
      </w:r>
      <w:r w:rsidR="00366DB6">
        <w:t xml:space="preserve">hampion </w:t>
      </w:r>
      <w:r w:rsidR="00B940CF">
        <w:t>N</w:t>
      </w:r>
      <w:r w:rsidR="00366DB6">
        <w:t xml:space="preserve">etwork could be drawn on for support. Reproducibility training </w:t>
      </w:r>
      <w:r w:rsidR="000A4761">
        <w:t xml:space="preserve">came out as a priority from every break-out group at the recent reproducibility event </w:t>
      </w:r>
      <w:r w:rsidR="00366DB6">
        <w:t>so there is a strong desire for reproducibility training across the board.</w:t>
      </w:r>
    </w:p>
    <w:p w14:paraId="2C35D9A6" w14:textId="40215B85" w:rsidR="00B473F8" w:rsidRDefault="000A4761" w:rsidP="000A4761">
      <w:pPr>
        <w:pStyle w:val="TextBodyindent"/>
        <w:ind w:left="567" w:right="566"/>
        <w:jc w:val="both"/>
      </w:pPr>
      <w:r>
        <w:t xml:space="preserve">Discussion also touched on the </w:t>
      </w:r>
      <w:r w:rsidR="00366DB6">
        <w:t xml:space="preserve">need to work on how the </w:t>
      </w:r>
      <w:r w:rsidR="00B940CF">
        <w:t>open research</w:t>
      </w:r>
      <w:r w:rsidR="00366DB6">
        <w:t xml:space="preserve"> and </w:t>
      </w:r>
      <w:r w:rsidR="00B940CF">
        <w:t>r</w:t>
      </w:r>
      <w:r w:rsidR="00366DB6">
        <w:t xml:space="preserve">eproducibility websites </w:t>
      </w:r>
      <w:r>
        <w:t xml:space="preserve">interlink, the availability of </w:t>
      </w:r>
      <w:r w:rsidR="00366DB6">
        <w:t xml:space="preserve">tools </w:t>
      </w:r>
      <w:r w:rsidR="00B473F8">
        <w:t xml:space="preserve">to assist with </w:t>
      </w:r>
      <w:r>
        <w:t xml:space="preserve">reproducible research, the reputational advantage of </w:t>
      </w:r>
      <w:r w:rsidR="00366DB6">
        <w:t>b</w:t>
      </w:r>
      <w:r w:rsidR="00B473F8">
        <w:t>eing part of the UKRN</w:t>
      </w:r>
      <w:r>
        <w:t>, that other universities (e.g.</w:t>
      </w:r>
      <w:r w:rsidR="005444B9">
        <w:t xml:space="preserve"> Oxford</w:t>
      </w:r>
      <w:r>
        <w:t xml:space="preserve">) are investing in support for reproducibility </w:t>
      </w:r>
      <w:r w:rsidR="00366DB6">
        <w:t xml:space="preserve">and </w:t>
      </w:r>
      <w:r>
        <w:t xml:space="preserve">that </w:t>
      </w:r>
      <w:r w:rsidR="00366DB6">
        <w:t>Cambridge University should not be lagging behind on this.</w:t>
      </w:r>
      <w:r>
        <w:t xml:space="preserve"> </w:t>
      </w:r>
      <w:r w:rsidR="00EA728A">
        <w:t xml:space="preserve">Cambridge University Press are working with their Humanities </w:t>
      </w:r>
      <w:r w:rsidR="00E86462">
        <w:t>researchers</w:t>
      </w:r>
      <w:r w:rsidR="00EA728A">
        <w:t xml:space="preserve"> to explore reproducibility/transparency </w:t>
      </w:r>
      <w:r w:rsidR="00E86462">
        <w:t>approaches</w:t>
      </w:r>
      <w:r w:rsidR="00EA728A">
        <w:t xml:space="preserve"> which will hopefully develop over the coming months. </w:t>
      </w:r>
      <w:r>
        <w:t>The Reproducibility Group will be invited to contribute a session as part of the Open Research event intended for November 2021.</w:t>
      </w:r>
    </w:p>
    <w:p w14:paraId="14A6CB2D" w14:textId="6D888C2D" w:rsidR="008B6EBD" w:rsidRDefault="008B6EBD" w:rsidP="000A4761">
      <w:pPr>
        <w:pStyle w:val="TextBodyindent"/>
        <w:ind w:left="567" w:right="566"/>
        <w:jc w:val="both"/>
      </w:pPr>
      <w:r>
        <w:t xml:space="preserve">Additional comments </w:t>
      </w:r>
      <w:r w:rsidR="00CB2F81">
        <w:t>as part of the online discussion</w:t>
      </w:r>
      <w:r>
        <w:t>:</w:t>
      </w:r>
    </w:p>
    <w:p w14:paraId="79AD24E7" w14:textId="7EEBC984" w:rsidR="00E86462" w:rsidRPr="00CB2F81" w:rsidRDefault="008B6EBD" w:rsidP="00E86462">
      <w:pPr>
        <w:pStyle w:val="TextBodyindent"/>
        <w:numPr>
          <w:ilvl w:val="0"/>
          <w:numId w:val="9"/>
        </w:numPr>
        <w:ind w:right="566"/>
        <w:jc w:val="both"/>
      </w:pPr>
      <w:r w:rsidRPr="00CB2F81">
        <w:t>N</w:t>
      </w:r>
      <w:r w:rsidR="0009769F" w:rsidRPr="00CB2F81">
        <w:t xml:space="preserve">avigating the relationship between </w:t>
      </w:r>
      <w:r w:rsidR="00892DFE">
        <w:t>these spaces</w:t>
      </w:r>
      <w:r w:rsidR="0009769F" w:rsidRPr="00CB2F81">
        <w:t xml:space="preserve"> </w:t>
      </w:r>
      <w:r w:rsidR="00CB2F81">
        <w:t>can</w:t>
      </w:r>
      <w:r w:rsidR="00CB2F81" w:rsidRPr="00CB2F81">
        <w:t xml:space="preserve"> </w:t>
      </w:r>
      <w:r w:rsidR="0009769F" w:rsidRPr="00CB2F81">
        <w:t xml:space="preserve">be hard – a conceptual graphic might help. Related to retraction watch too perhaps? </w:t>
      </w:r>
      <w:r w:rsidR="005444B9" w:rsidRPr="00CB2F81">
        <w:t xml:space="preserve"> </w:t>
      </w:r>
    </w:p>
    <w:p w14:paraId="58A4B7F4" w14:textId="3E52AA74" w:rsidR="00E86462" w:rsidRPr="00CB2F81" w:rsidRDefault="0009769F" w:rsidP="00E86462">
      <w:pPr>
        <w:pStyle w:val="TextBodyindent"/>
        <w:numPr>
          <w:ilvl w:val="0"/>
          <w:numId w:val="9"/>
        </w:numPr>
        <w:ind w:right="566"/>
        <w:jc w:val="both"/>
      </w:pPr>
      <w:r w:rsidRPr="00CB2F81">
        <w:t>Bioinformatics training facility and Social Sciences Research Methods Centre may also be good people to speak to about training in this area. At least to have consistent messages across the board.</w:t>
      </w:r>
    </w:p>
    <w:p w14:paraId="4D594F36" w14:textId="0B55C4E9" w:rsidR="0009769F" w:rsidRPr="00CB2F81" w:rsidRDefault="0009769F" w:rsidP="00E86462">
      <w:pPr>
        <w:pStyle w:val="TextBodyindent"/>
        <w:numPr>
          <w:ilvl w:val="0"/>
          <w:numId w:val="9"/>
        </w:numPr>
        <w:ind w:right="566"/>
        <w:jc w:val="both"/>
      </w:pPr>
      <w:r w:rsidRPr="00CB2F81">
        <w:t>COPE (Committee on Publication Ethics) might have some useful materials to refer to as well.</w:t>
      </w:r>
    </w:p>
    <w:p w14:paraId="625289B6" w14:textId="4562805E" w:rsidR="0009769F" w:rsidRPr="0009769F" w:rsidRDefault="0009769F" w:rsidP="0009769F">
      <w:pPr>
        <w:pStyle w:val="TextBodyindent"/>
        <w:ind w:left="567" w:right="566"/>
        <w:jc w:val="both"/>
        <w:rPr>
          <w:rFonts w:ascii="Segoe UI" w:hAnsi="Segoe UI" w:cs="Segoe UI"/>
          <w:b/>
          <w:bCs/>
          <w:color w:val="FFFFFF"/>
          <w:sz w:val="21"/>
          <w:szCs w:val="21"/>
          <w:shd w:val="clear" w:color="auto" w:fill="292929"/>
        </w:rPr>
      </w:pPr>
      <w:r w:rsidRPr="0009769F">
        <w:rPr>
          <w:b/>
          <w:bCs/>
          <w:u w:val="single"/>
        </w:rPr>
        <w:t>Action</w:t>
      </w:r>
      <w:r w:rsidRPr="0009769F">
        <w:rPr>
          <w:b/>
          <w:bCs/>
        </w:rPr>
        <w:t>: OROG supportive of commitment to reproducibility</w:t>
      </w:r>
      <w:r w:rsidR="000A4761">
        <w:rPr>
          <w:b/>
          <w:bCs/>
        </w:rPr>
        <w:t xml:space="preserve"> and recognised the importance of investing in this area</w:t>
      </w:r>
      <w:r w:rsidRPr="0009769F">
        <w:rPr>
          <w:b/>
          <w:bCs/>
        </w:rPr>
        <w:t>. Refer to ORSC for consideration.</w:t>
      </w:r>
    </w:p>
    <w:p w14:paraId="76AE05E9" w14:textId="2F3A368F" w:rsidR="00A80836" w:rsidRDefault="000E54B3" w:rsidP="006625D1">
      <w:pPr>
        <w:pStyle w:val="Heading3"/>
        <w:ind w:right="566"/>
        <w:jc w:val="both"/>
      </w:pPr>
      <w:r>
        <w:t>5</w:t>
      </w:r>
      <w:r w:rsidR="00276997">
        <w:t xml:space="preserve"> </w:t>
      </w:r>
      <w:bookmarkStart w:id="3" w:name="x1-50005"/>
      <w:bookmarkEnd w:id="3"/>
      <w:r>
        <w:t xml:space="preserve">Open Research Event – OROG -10 </w:t>
      </w:r>
      <w:r w:rsidR="00276997">
        <w:t xml:space="preserve"> </w:t>
      </w:r>
    </w:p>
    <w:p w14:paraId="26F7DFF6" w14:textId="77777777" w:rsidR="0009769F" w:rsidRDefault="000E54B3" w:rsidP="006625D1">
      <w:pPr>
        <w:pStyle w:val="TextBodyindent"/>
        <w:ind w:left="567" w:right="566"/>
        <w:jc w:val="both"/>
      </w:pPr>
      <w:r>
        <w:t>Led by BG.</w:t>
      </w:r>
      <w:r w:rsidR="00066435">
        <w:t xml:space="preserve"> </w:t>
      </w:r>
    </w:p>
    <w:p w14:paraId="0D25C13F" w14:textId="622B7BB2" w:rsidR="001805E0" w:rsidRDefault="0009769F" w:rsidP="006625D1">
      <w:pPr>
        <w:pStyle w:val="TextBodyindent"/>
        <w:ind w:left="567" w:right="566"/>
        <w:jc w:val="both"/>
      </w:pPr>
      <w:r>
        <w:t xml:space="preserve">BG </w:t>
      </w:r>
      <w:r w:rsidR="00E86C87">
        <w:t xml:space="preserve">set out </w:t>
      </w:r>
      <w:r w:rsidR="00066435">
        <w:t>the purpose</w:t>
      </w:r>
      <w:r w:rsidR="00E86C87">
        <w:t xml:space="preserve"> </w:t>
      </w:r>
      <w:r w:rsidR="00066435">
        <w:t>of the event</w:t>
      </w:r>
      <w:r>
        <w:t xml:space="preserve"> as an opportunity to</w:t>
      </w:r>
      <w:r w:rsidR="00066435">
        <w:t xml:space="preserve"> promote and raise awareness</w:t>
      </w:r>
      <w:r>
        <w:t xml:space="preserve"> of OR</w:t>
      </w:r>
      <w:r w:rsidR="00066435">
        <w:t xml:space="preserve">. </w:t>
      </w:r>
      <w:r>
        <w:t xml:space="preserve">There is enthusiasm </w:t>
      </w:r>
      <w:r w:rsidR="00E86C87">
        <w:t xml:space="preserve">among the wider University </w:t>
      </w:r>
      <w:r>
        <w:t xml:space="preserve">to reach a wide audience and engage </w:t>
      </w:r>
      <w:r w:rsidR="00066435">
        <w:t xml:space="preserve">a variety of voices. </w:t>
      </w:r>
      <w:r w:rsidR="00E86C87">
        <w:t>The group was asked to respond to the questions set out in the paper:</w:t>
      </w:r>
      <w:r w:rsidR="00853EE0">
        <w:t xml:space="preserve"> </w:t>
      </w:r>
    </w:p>
    <w:p w14:paraId="690AA84B" w14:textId="6CD50275" w:rsidR="000E54B3" w:rsidRDefault="00123E0A" w:rsidP="000E54B3">
      <w:pPr>
        <w:pStyle w:val="TextBodyindent"/>
        <w:ind w:left="567" w:right="566"/>
        <w:jc w:val="both"/>
      </w:pPr>
      <w:r w:rsidRPr="00123E0A">
        <w:rPr>
          <w:b/>
          <w:bCs/>
        </w:rPr>
        <w:t>Q</w:t>
      </w:r>
      <w:r>
        <w:t>:</w:t>
      </w:r>
      <w:r w:rsidR="00066435">
        <w:t xml:space="preserve"> </w:t>
      </w:r>
      <w:r w:rsidR="0009769F">
        <w:t>Does the group have any suggestions to engage a broad spectrum of researchers?</w:t>
      </w:r>
    </w:p>
    <w:p w14:paraId="42CC46FA" w14:textId="528B55EE" w:rsidR="00853EE0" w:rsidRPr="00853EE0" w:rsidRDefault="00E86C87" w:rsidP="000E54B3">
      <w:pPr>
        <w:pStyle w:val="TextBodyindent"/>
        <w:ind w:left="567" w:right="566"/>
        <w:jc w:val="both"/>
      </w:pPr>
      <w:r>
        <w:t xml:space="preserve">Securing a ‘statement of support’ from the Pro-Vice Chancellor for Research and other senior leaders would be hugely beneficial to </w:t>
      </w:r>
      <w:r w:rsidR="00E86462">
        <w:t>help emphasise</w:t>
      </w:r>
      <w:r w:rsidR="00853EE0">
        <w:t xml:space="preserve"> high level support of the OR programme.</w:t>
      </w:r>
      <w:r w:rsidR="001812A0">
        <w:t xml:space="preserve"> It would also be important to engage with Schools on a </w:t>
      </w:r>
      <w:r w:rsidR="000A4761">
        <w:t>C</w:t>
      </w:r>
      <w:r w:rsidR="001812A0">
        <w:t xml:space="preserve">ouncil level to </w:t>
      </w:r>
      <w:r w:rsidR="00D9175C">
        <w:t xml:space="preserve">following </w:t>
      </w:r>
      <w:r w:rsidR="001812A0">
        <w:t>a ‘top down’ approach</w:t>
      </w:r>
      <w:r w:rsidR="00D9175C">
        <w:t xml:space="preserve"> for communication for the event</w:t>
      </w:r>
      <w:r w:rsidR="001812A0">
        <w:t xml:space="preserve">. </w:t>
      </w:r>
      <w:r w:rsidR="00D9175C">
        <w:t>Exploring</w:t>
      </w:r>
      <w:r w:rsidR="001812A0">
        <w:t xml:space="preserve"> as many channels as possible </w:t>
      </w:r>
      <w:r w:rsidR="00D9175C">
        <w:t>will help</w:t>
      </w:r>
      <w:r w:rsidR="001812A0">
        <w:t xml:space="preserve"> ensure engagement is at a suitably high level.</w:t>
      </w:r>
    </w:p>
    <w:p w14:paraId="4B02D78D" w14:textId="50842D3A" w:rsidR="00D9175C" w:rsidRDefault="00D9175C" w:rsidP="000E54B3">
      <w:pPr>
        <w:pStyle w:val="TextBodyindent"/>
        <w:ind w:left="567" w:right="566"/>
        <w:jc w:val="both"/>
      </w:pPr>
      <w:r>
        <w:t>It was noted that w</w:t>
      </w:r>
      <w:r w:rsidR="00853EE0">
        <w:t xml:space="preserve">e have a captive audience in the PG students and DTPs/CDTs can be used to promote the event. However, there needs to be consideration </w:t>
      </w:r>
      <w:r>
        <w:t>given</w:t>
      </w:r>
      <w:r w:rsidR="00853EE0">
        <w:t xml:space="preserve"> to how best to reach all areas of the University</w:t>
      </w:r>
      <w:r>
        <w:t xml:space="preserve"> and in particular, PIs who </w:t>
      </w:r>
      <w:r w:rsidR="00115094">
        <w:t>will be instrumental in reiterating the OR message to their students which will help reinforce the University’s OR policy.</w:t>
      </w:r>
      <w:r>
        <w:t xml:space="preserve"> </w:t>
      </w:r>
    </w:p>
    <w:p w14:paraId="13A15138" w14:textId="5273EC88" w:rsidR="00115094" w:rsidRDefault="00D9175C" w:rsidP="000E54B3">
      <w:pPr>
        <w:pStyle w:val="TextBodyindent"/>
        <w:ind w:left="567" w:right="566"/>
        <w:jc w:val="both"/>
      </w:pPr>
      <w:r>
        <w:t>Moving forward,</w:t>
      </w:r>
      <w:r w:rsidR="00853EE0">
        <w:t xml:space="preserve"> </w:t>
      </w:r>
      <w:r>
        <w:t>Open Research training c</w:t>
      </w:r>
      <w:r w:rsidR="00853EE0">
        <w:t xml:space="preserve">ould be added to </w:t>
      </w:r>
      <w:r>
        <w:t xml:space="preserve">regular </w:t>
      </w:r>
      <w:r w:rsidR="00853EE0">
        <w:t>PI training</w:t>
      </w:r>
      <w:r>
        <w:t xml:space="preserve"> or added as part of an induction programme. Reiterating the OR message on a regular basis it would help ensure OR is of key importance to PIs.</w:t>
      </w:r>
      <w:r w:rsidR="00853EE0">
        <w:t xml:space="preserve">  </w:t>
      </w:r>
      <w:r w:rsidR="00115094">
        <w:t>There was a s</w:t>
      </w:r>
      <w:r w:rsidR="00853EE0">
        <w:t xml:space="preserve">uggestion that Jessie Monk in </w:t>
      </w:r>
      <w:r w:rsidR="00115094">
        <w:t xml:space="preserve">the University </w:t>
      </w:r>
      <w:r w:rsidR="00853EE0">
        <w:t>PPD office could be a contact for this</w:t>
      </w:r>
      <w:r w:rsidR="00115094">
        <w:t xml:space="preserve"> query</w:t>
      </w:r>
      <w:r w:rsidR="00853EE0">
        <w:t>.</w:t>
      </w:r>
      <w:r w:rsidR="001812A0">
        <w:t xml:space="preserve"> </w:t>
      </w:r>
    </w:p>
    <w:p w14:paraId="13970043" w14:textId="39705247" w:rsidR="00115094" w:rsidRDefault="00115094" w:rsidP="00115094">
      <w:pPr>
        <w:pStyle w:val="TextBodyindent"/>
        <w:ind w:left="567" w:right="566"/>
        <w:jc w:val="both"/>
      </w:pPr>
      <w:r>
        <w:lastRenderedPageBreak/>
        <w:t xml:space="preserve">There was further discussion that the Elsevier negotiations will encourage people to engage with the event as it will be more obvious that developments on this will impact their research. </w:t>
      </w:r>
    </w:p>
    <w:p w14:paraId="7236E93D" w14:textId="71E545FE" w:rsidR="00115094" w:rsidRDefault="00115094" w:rsidP="00115094">
      <w:pPr>
        <w:pStyle w:val="TextBodyindent"/>
        <w:ind w:left="567" w:right="566"/>
        <w:jc w:val="both"/>
      </w:pPr>
      <w:r>
        <w:t xml:space="preserve">Members of the group were happy to use their communication channels to promote the event and there was support for adding the details into training calendars where possible. </w:t>
      </w:r>
    </w:p>
    <w:p w14:paraId="59DFED19" w14:textId="77A7EF8E" w:rsidR="00123E0A" w:rsidRDefault="00123E0A" w:rsidP="000E54B3">
      <w:pPr>
        <w:pStyle w:val="TextBodyindent"/>
        <w:ind w:left="567" w:right="566"/>
        <w:jc w:val="both"/>
      </w:pPr>
      <w:r w:rsidRPr="00123E0A">
        <w:rPr>
          <w:b/>
          <w:bCs/>
        </w:rPr>
        <w:t>Q</w:t>
      </w:r>
      <w:r>
        <w:t xml:space="preserve">: </w:t>
      </w:r>
      <w:r w:rsidR="0043638F">
        <w:t xml:space="preserve">Are there any </w:t>
      </w:r>
      <w:proofErr w:type="gramStart"/>
      <w:r w:rsidR="0043638F">
        <w:t>particular questions</w:t>
      </w:r>
      <w:proofErr w:type="gramEnd"/>
      <w:r w:rsidR="0043638F">
        <w:t xml:space="preserve"> we might hope to answer as we listen to researchers during this event? Are there any key themes?</w:t>
      </w:r>
    </w:p>
    <w:p w14:paraId="5DCBEEB7" w14:textId="369EB9C0" w:rsidR="00115094" w:rsidRDefault="001812A0" w:rsidP="000E54B3">
      <w:pPr>
        <w:pStyle w:val="TextBodyindent"/>
        <w:ind w:left="567" w:right="566"/>
        <w:jc w:val="both"/>
      </w:pPr>
      <w:r>
        <w:t xml:space="preserve">There is a need </w:t>
      </w:r>
      <w:r w:rsidR="00123E0A">
        <w:t xml:space="preserve">to </w:t>
      </w:r>
      <w:r>
        <w:t>embed</w:t>
      </w:r>
      <w:r w:rsidR="00123E0A">
        <w:t xml:space="preserve"> the Open Research Policy</w:t>
      </w:r>
      <w:r w:rsidR="002C14B3">
        <w:t>/mission statement</w:t>
      </w:r>
      <w:r w:rsidR="00123E0A">
        <w:t xml:space="preserve"> into people’s minds across the board</w:t>
      </w:r>
      <w:r w:rsidR="00115094">
        <w:t xml:space="preserve"> and this</w:t>
      </w:r>
      <w:r w:rsidR="00996D84">
        <w:t xml:space="preserve"> would include a need to remind people of our statutory</w:t>
      </w:r>
      <w:r w:rsidR="00115094">
        <w:t xml:space="preserve">, </w:t>
      </w:r>
      <w:r w:rsidR="00996D84">
        <w:t>reputational and operational obligations</w:t>
      </w:r>
      <w:r w:rsidR="00115094">
        <w:t xml:space="preserve"> in this area</w:t>
      </w:r>
      <w:r w:rsidR="00996D84">
        <w:t xml:space="preserve">. </w:t>
      </w:r>
      <w:r>
        <w:t xml:space="preserve">One avenue to think about is to make it </w:t>
      </w:r>
      <w:r w:rsidR="00123E0A">
        <w:t xml:space="preserve">clear that OR and contributions to OR will be considered as part of </w:t>
      </w:r>
      <w:r w:rsidR="00115094">
        <w:t xml:space="preserve">the </w:t>
      </w:r>
      <w:r w:rsidR="07B63A56">
        <w:t>research assessment</w:t>
      </w:r>
      <w:r w:rsidR="00115094">
        <w:t xml:space="preserve"> </w:t>
      </w:r>
      <w:r w:rsidR="00123E0A">
        <w:t>criteria</w:t>
      </w:r>
      <w:r w:rsidR="00115094">
        <w:t>.</w:t>
      </w:r>
      <w:r w:rsidR="00123E0A">
        <w:t xml:space="preserve"> UKRI (and funding implications) have their own position on this which </w:t>
      </w:r>
      <w:r>
        <w:t>is to be confirmed soon and this sho</w:t>
      </w:r>
      <w:r w:rsidR="000A4761">
        <w:t>ul</w:t>
      </w:r>
      <w:r>
        <w:t xml:space="preserve">d then also be highlighted across all </w:t>
      </w:r>
      <w:r w:rsidR="000A4761">
        <w:t>a</w:t>
      </w:r>
      <w:r>
        <w:t xml:space="preserve">ffected groups. </w:t>
      </w:r>
    </w:p>
    <w:p w14:paraId="3E10B425" w14:textId="3CF38B58" w:rsidR="00123E0A" w:rsidRDefault="00115094" w:rsidP="000E54B3">
      <w:pPr>
        <w:pStyle w:val="TextBodyindent"/>
        <w:ind w:left="567" w:right="566"/>
        <w:jc w:val="both"/>
      </w:pPr>
      <w:r>
        <w:t>There was a suggestion that the</w:t>
      </w:r>
      <w:r w:rsidR="001812A0">
        <w:t xml:space="preserve"> Cambridge University </w:t>
      </w:r>
      <w:r w:rsidR="00996D84">
        <w:t xml:space="preserve">position and commitment to </w:t>
      </w:r>
      <w:r w:rsidR="001812A0">
        <w:t xml:space="preserve">Open Research could be offered as the initial keynote session for the event to help ‘set the stage’ </w:t>
      </w:r>
      <w:r w:rsidR="00996D84">
        <w:t>and reiterate the message ‘Why should we care about Open Research?’</w:t>
      </w:r>
    </w:p>
    <w:p w14:paraId="094B9C82" w14:textId="49A229B8" w:rsidR="00560B50" w:rsidRDefault="00996D84" w:rsidP="00560B50">
      <w:pPr>
        <w:pStyle w:val="TextBodyindent"/>
        <w:ind w:left="567" w:right="566"/>
        <w:jc w:val="both"/>
      </w:pPr>
      <w:r>
        <w:t xml:space="preserve">With the UKRI soon to announce their OR expectations, it may be </w:t>
      </w:r>
      <w:r w:rsidR="00115094">
        <w:t xml:space="preserve">beneficial </w:t>
      </w:r>
      <w:r>
        <w:t xml:space="preserve">for them to run a session at the event to ensure their position is clear and to help PhD students, Postdocs and PIs understand the implications if the requirements are not met. </w:t>
      </w:r>
      <w:r w:rsidR="00560B50">
        <w:t>There was a s</w:t>
      </w:r>
      <w:r>
        <w:t xml:space="preserve">uggestion that Duncan Willingham might be an appropriate contact for this. </w:t>
      </w:r>
      <w:r w:rsidR="00B339E9">
        <w:t xml:space="preserve">Other possible contacts or contributors suggested at the meeting included </w:t>
      </w:r>
      <w:r>
        <w:t>Man</w:t>
      </w:r>
      <w:r w:rsidR="00560B50">
        <w:t>d</w:t>
      </w:r>
      <w:r>
        <w:t xml:space="preserve">y Hill </w:t>
      </w:r>
      <w:r w:rsidR="00B339E9">
        <w:t xml:space="preserve">(CUP), Ottoline </w:t>
      </w:r>
      <w:proofErr w:type="spellStart"/>
      <w:r w:rsidR="00B339E9">
        <w:t>Leyser</w:t>
      </w:r>
      <w:proofErr w:type="spellEnd"/>
      <w:r w:rsidR="00B339E9">
        <w:t xml:space="preserve"> (UKRI), </w:t>
      </w:r>
      <w:r w:rsidR="00560B50">
        <w:t>Robert Jan-Smit (Envoy on open access to EC)</w:t>
      </w:r>
      <w:r w:rsidR="00B339E9">
        <w:t xml:space="preserve">, </w:t>
      </w:r>
      <w:r w:rsidR="00B339E9" w:rsidRPr="00B339E9">
        <w:t xml:space="preserve">Peter </w:t>
      </w:r>
      <w:proofErr w:type="spellStart"/>
      <w:r w:rsidR="00B339E9" w:rsidRPr="00B339E9">
        <w:t>Mand</w:t>
      </w:r>
      <w:r w:rsidR="00B339E9" w:rsidRPr="00CC4FF7">
        <w:t>ler</w:t>
      </w:r>
      <w:proofErr w:type="spellEnd"/>
      <w:r w:rsidR="00B339E9" w:rsidRPr="00CC4FF7">
        <w:t xml:space="preserve"> and Sue Gathercole</w:t>
      </w:r>
      <w:r w:rsidR="00B339E9">
        <w:t>.</w:t>
      </w:r>
    </w:p>
    <w:p w14:paraId="13BEBE45" w14:textId="7D04EDFC" w:rsidR="00996D84" w:rsidRDefault="00996D84" w:rsidP="000E54B3">
      <w:pPr>
        <w:pStyle w:val="TextBodyindent"/>
        <w:ind w:left="567" w:right="566"/>
        <w:jc w:val="both"/>
      </w:pPr>
      <w:r>
        <w:t>Other external parties could also be invited, including CRUK</w:t>
      </w:r>
      <w:r w:rsidR="00560B50">
        <w:t xml:space="preserve"> and any other appropriate University partners.</w:t>
      </w:r>
    </w:p>
    <w:p w14:paraId="6AB01B36" w14:textId="5C9287F2" w:rsidR="002C14B3" w:rsidRDefault="002C14B3" w:rsidP="000E54B3">
      <w:pPr>
        <w:pStyle w:val="TextBodyindent"/>
        <w:ind w:left="567" w:right="566"/>
        <w:jc w:val="both"/>
      </w:pPr>
      <w:r w:rsidRPr="002C14B3">
        <w:rPr>
          <w:b/>
          <w:bCs/>
        </w:rPr>
        <w:t>Q</w:t>
      </w:r>
      <w:r>
        <w:t xml:space="preserve">: </w:t>
      </w:r>
      <w:r w:rsidR="0009769F">
        <w:t>Is the group in agreement with making this primarily an internal event?</w:t>
      </w:r>
    </w:p>
    <w:p w14:paraId="25D687E7" w14:textId="6B1F8F30" w:rsidR="002C14B3" w:rsidRDefault="00560B50" w:rsidP="000E54B3">
      <w:pPr>
        <w:pStyle w:val="TextBodyindent"/>
        <w:ind w:left="567" w:right="566"/>
        <w:jc w:val="both"/>
      </w:pPr>
      <w:r>
        <w:t>BG and NT</w:t>
      </w:r>
      <w:r w:rsidR="002C14B3" w:rsidRPr="002C14B3">
        <w:t xml:space="preserve"> </w:t>
      </w:r>
      <w:r>
        <w:t>explained that</w:t>
      </w:r>
      <w:r w:rsidR="002C14B3" w:rsidRPr="002C14B3">
        <w:t xml:space="preserve"> the</w:t>
      </w:r>
      <w:r>
        <w:t xml:space="preserve"> current</w:t>
      </w:r>
      <w:r w:rsidR="002C14B3" w:rsidRPr="002C14B3">
        <w:t xml:space="preserve"> preference </w:t>
      </w:r>
      <w:r>
        <w:t>is to make this</w:t>
      </w:r>
      <w:r w:rsidR="002C14B3" w:rsidRPr="002C14B3">
        <w:t xml:space="preserve"> an internal event</w:t>
      </w:r>
      <w:r>
        <w:t xml:space="preserve"> so that we can focus </w:t>
      </w:r>
      <w:r w:rsidR="000A4761">
        <w:t>on engaging researchers within the University in issues around open research, going beyond the</w:t>
      </w:r>
      <w:r w:rsidR="00D62C48">
        <w:t xml:space="preserve"> usual audience for these events</w:t>
      </w:r>
      <w:r>
        <w:t xml:space="preserve">. The </w:t>
      </w:r>
      <w:r w:rsidR="00B339E9">
        <w:t>current thinking</w:t>
      </w:r>
      <w:r>
        <w:t xml:space="preserve"> is that the sessions would be bookable via Raven log in and Keynote lectures could be recorded to then shared </w:t>
      </w:r>
      <w:proofErr w:type="gramStart"/>
      <w:r>
        <w:t>at a later date</w:t>
      </w:r>
      <w:proofErr w:type="gramEnd"/>
      <w:r>
        <w:t>.</w:t>
      </w:r>
    </w:p>
    <w:p w14:paraId="53DC6026" w14:textId="7CD80489" w:rsidR="002C14B3" w:rsidRDefault="00560B50" w:rsidP="00560B50">
      <w:pPr>
        <w:pStyle w:val="TextBodyindent"/>
        <w:ind w:left="567" w:right="566"/>
        <w:jc w:val="both"/>
      </w:pPr>
      <w:r>
        <w:t xml:space="preserve">There was overall support from the group to make </w:t>
      </w:r>
      <w:r w:rsidR="00B339E9">
        <w:t xml:space="preserve">the event </w:t>
      </w:r>
      <w:r>
        <w:t>internal</w:t>
      </w:r>
      <w:r w:rsidR="00B339E9">
        <w:t>, with</w:t>
      </w:r>
      <w:r>
        <w:t xml:space="preserve"> recordings </w:t>
      </w:r>
      <w:r w:rsidR="00B339E9">
        <w:t xml:space="preserve">being </w:t>
      </w:r>
      <w:r>
        <w:t>made available after the sessions</w:t>
      </w:r>
      <w:r w:rsidR="00B339E9">
        <w:t>.</w:t>
      </w:r>
      <w:r>
        <w:t xml:space="preserve">  </w:t>
      </w:r>
      <w:r w:rsidR="00B339E9">
        <w:t xml:space="preserve">Recordings could also be added to the OSC/OR website and sent to departments to help </w:t>
      </w:r>
      <w:r w:rsidR="002C14B3">
        <w:t>promote our Open Research standpoin</w:t>
      </w:r>
      <w:r>
        <w:t>t and further communicate this</w:t>
      </w:r>
      <w:r w:rsidR="00B339E9">
        <w:t xml:space="preserve"> as an ongoing</w:t>
      </w:r>
      <w:r>
        <w:t xml:space="preserve"> commitment.</w:t>
      </w:r>
    </w:p>
    <w:p w14:paraId="102FA6C4" w14:textId="2BCE6526" w:rsidR="00B2748B" w:rsidRDefault="00560B50" w:rsidP="000E54B3">
      <w:pPr>
        <w:pStyle w:val="TextBodyindent"/>
        <w:ind w:left="567" w:right="566"/>
        <w:jc w:val="both"/>
      </w:pPr>
      <w:r>
        <w:t>There was a query as to whether there had been any analysis</w:t>
      </w:r>
      <w:r w:rsidR="00B2748B">
        <w:t xml:space="preserve"> </w:t>
      </w:r>
      <w:r>
        <w:t>of</w:t>
      </w:r>
      <w:r w:rsidR="00B2748B">
        <w:t xml:space="preserve"> particular groups</w:t>
      </w:r>
      <w:r>
        <w:t xml:space="preserve"> that</w:t>
      </w:r>
      <w:r w:rsidR="00B2748B">
        <w:t xml:space="preserve"> the event is aiming to hit</w:t>
      </w:r>
      <w:r w:rsidR="00B339E9">
        <w:t xml:space="preserve"> and although this has not yet been carried out, making the </w:t>
      </w:r>
      <w:r>
        <w:t xml:space="preserve">sessions bookable via Raven could provide </w:t>
      </w:r>
      <w:r w:rsidR="00B339E9">
        <w:t xml:space="preserve">useful </w:t>
      </w:r>
      <w:r>
        <w:t xml:space="preserve">data of attendees for use in the future. </w:t>
      </w:r>
    </w:p>
    <w:p w14:paraId="7F035464" w14:textId="5B796C1F" w:rsidR="00B2748B" w:rsidRDefault="00B2748B" w:rsidP="000E54B3">
      <w:pPr>
        <w:pStyle w:val="TextBodyindent"/>
        <w:ind w:left="567" w:right="566"/>
        <w:jc w:val="both"/>
      </w:pPr>
      <w:r w:rsidRPr="00B2748B">
        <w:rPr>
          <w:b/>
          <w:bCs/>
        </w:rPr>
        <w:t>Q:</w:t>
      </w:r>
      <w:r>
        <w:t xml:space="preserve"> </w:t>
      </w:r>
      <w:r w:rsidR="0009769F">
        <w:t>What format should the sessions take?</w:t>
      </w:r>
    </w:p>
    <w:p w14:paraId="202E9EE4" w14:textId="51AE3430" w:rsidR="00B2748B" w:rsidRDefault="00560B50" w:rsidP="000E54B3">
      <w:pPr>
        <w:pStyle w:val="TextBodyindent"/>
        <w:ind w:left="567" w:right="566"/>
        <w:jc w:val="both"/>
      </w:pPr>
      <w:r>
        <w:t>There were no</w:t>
      </w:r>
      <w:r w:rsidR="00B2748B">
        <w:t xml:space="preserve"> objections to </w:t>
      </w:r>
      <w:r>
        <w:t xml:space="preserve">the </w:t>
      </w:r>
      <w:r w:rsidR="00B2748B">
        <w:t>proposal</w:t>
      </w:r>
      <w:r>
        <w:t xml:space="preserve"> of having a variety of formats including interactive workshops, talks and panel discussions, with each session lasting for between 60 – 120 minutes.</w:t>
      </w:r>
    </w:p>
    <w:p w14:paraId="77E1F420" w14:textId="281D6462" w:rsidR="00B2748B" w:rsidRDefault="00B2748B" w:rsidP="000E54B3">
      <w:pPr>
        <w:pStyle w:val="TextBodyindent"/>
        <w:ind w:left="567" w:right="566"/>
        <w:jc w:val="both"/>
      </w:pPr>
      <w:r w:rsidRPr="00B2748B">
        <w:rPr>
          <w:b/>
          <w:bCs/>
        </w:rPr>
        <w:t>Q:</w:t>
      </w:r>
      <w:r>
        <w:t xml:space="preserve"> </w:t>
      </w:r>
      <w:r w:rsidR="0043638F">
        <w:t>Do any members of this group have an interest in proposing a session?</w:t>
      </w:r>
    </w:p>
    <w:p w14:paraId="422FE7F2" w14:textId="1F64C4CC" w:rsidR="00B2748B" w:rsidRDefault="009C201E" w:rsidP="000E54B3">
      <w:pPr>
        <w:pStyle w:val="TextBodyindent"/>
        <w:ind w:left="567" w:right="566"/>
        <w:jc w:val="both"/>
      </w:pPr>
      <w:r>
        <w:t xml:space="preserve"> BG and LB are aiming to send a</w:t>
      </w:r>
      <w:r w:rsidR="00560B50">
        <w:t xml:space="preserve"> call for proposals in the next week and</w:t>
      </w:r>
      <w:r>
        <w:t xml:space="preserve"> this communication will include information setting out the expectations on session leaders regarding the various tasks involved with session planning (with support from BG/LB).  </w:t>
      </w:r>
      <w:r w:rsidR="00560B50">
        <w:t xml:space="preserve"> </w:t>
      </w:r>
    </w:p>
    <w:p w14:paraId="1AF507A4" w14:textId="326CB58E" w:rsidR="00B2748B" w:rsidRDefault="009C201E" w:rsidP="00134AEE">
      <w:pPr>
        <w:pStyle w:val="TextBodyindent"/>
        <w:ind w:left="567" w:right="566"/>
        <w:jc w:val="both"/>
      </w:pPr>
      <w:r>
        <w:lastRenderedPageBreak/>
        <w:t xml:space="preserve">There was a high level of interest and engagement from the </w:t>
      </w:r>
      <w:r w:rsidR="004C58C7">
        <w:t>group, with</w:t>
      </w:r>
      <w:r>
        <w:t xml:space="preserve"> various members offering to lead a session</w:t>
      </w:r>
      <w:r w:rsidR="004C58C7">
        <w:t>, share the programme and reiterate the importance of the event within their communication channels</w:t>
      </w:r>
      <w:r>
        <w:t xml:space="preserve">. </w:t>
      </w:r>
      <w:r w:rsidR="004C58C7">
        <w:t xml:space="preserve">It was noted that the </w:t>
      </w:r>
      <w:r w:rsidR="00134AEE">
        <w:t>t</w:t>
      </w:r>
      <w:r w:rsidR="00B2748B">
        <w:t>imeline should be driven by availability of senior leadership team</w:t>
      </w:r>
      <w:r w:rsidR="00134AEE">
        <w:t xml:space="preserve"> who would be key in helping </w:t>
      </w:r>
      <w:r w:rsidR="004C58C7">
        <w:t xml:space="preserve">to </w:t>
      </w:r>
      <w:r w:rsidR="00134AEE">
        <w:t>promote the OR message</w:t>
      </w:r>
      <w:r w:rsidR="004C58C7">
        <w:t xml:space="preserve"> across the wider University</w:t>
      </w:r>
      <w:r w:rsidR="00B2748B">
        <w:t xml:space="preserve">. </w:t>
      </w:r>
    </w:p>
    <w:p w14:paraId="35C73830" w14:textId="6B27E3FC" w:rsidR="00023EA3" w:rsidRDefault="00023EA3" w:rsidP="000E54B3">
      <w:pPr>
        <w:pStyle w:val="TextBodyindent"/>
        <w:ind w:left="567" w:right="566"/>
        <w:jc w:val="both"/>
      </w:pPr>
    </w:p>
    <w:p w14:paraId="587570CB" w14:textId="77777777" w:rsidR="00E86462" w:rsidRDefault="00023EA3" w:rsidP="000E54B3">
      <w:pPr>
        <w:pStyle w:val="TextBodyindent"/>
        <w:ind w:left="567" w:right="566"/>
        <w:jc w:val="both"/>
      </w:pPr>
      <w:r>
        <w:t>Additional comments as part of the online discussion:</w:t>
      </w:r>
    </w:p>
    <w:p w14:paraId="43927EF3" w14:textId="661D1727" w:rsidR="00E86462" w:rsidRDefault="00B2748B" w:rsidP="00E86462">
      <w:pPr>
        <w:pStyle w:val="TextBodyindent"/>
        <w:numPr>
          <w:ilvl w:val="0"/>
          <w:numId w:val="10"/>
        </w:numPr>
        <w:ind w:right="566"/>
        <w:jc w:val="both"/>
      </w:pPr>
      <w:r w:rsidRPr="00E86462">
        <w:t>(</w:t>
      </w:r>
      <w:proofErr w:type="spellStart"/>
      <w:r w:rsidRPr="00E86462">
        <w:t>LSi</w:t>
      </w:r>
      <w:proofErr w:type="spellEnd"/>
      <w:r w:rsidRPr="00E86462">
        <w:t xml:space="preserve">) </w:t>
      </w:r>
      <w:r w:rsidR="004C58C7" w:rsidRPr="00E86462">
        <w:t>proposed</w:t>
      </w:r>
      <w:r w:rsidRPr="00E86462">
        <w:t xml:space="preserve"> a session on importance of OR to research culture</w:t>
      </w:r>
    </w:p>
    <w:p w14:paraId="69B8CC09" w14:textId="386987FB" w:rsidR="00B2748B" w:rsidRDefault="00B2748B" w:rsidP="00E86462">
      <w:pPr>
        <w:pStyle w:val="TextBodyindent"/>
        <w:numPr>
          <w:ilvl w:val="0"/>
          <w:numId w:val="10"/>
        </w:numPr>
        <w:ind w:right="566"/>
        <w:jc w:val="both"/>
      </w:pPr>
      <w:r w:rsidRPr="00E86462">
        <w:t>(</w:t>
      </w:r>
      <w:proofErr w:type="spellStart"/>
      <w:r w:rsidRPr="00E86462">
        <w:t>LSp</w:t>
      </w:r>
      <w:proofErr w:type="spellEnd"/>
      <w:r w:rsidRPr="00E86462">
        <w:t xml:space="preserve">) </w:t>
      </w:r>
      <w:r w:rsidR="004C58C7" w:rsidRPr="00E86462">
        <w:t>proposed a</w:t>
      </w:r>
      <w:r w:rsidR="00E86462">
        <w:t xml:space="preserve"> </w:t>
      </w:r>
      <w:r w:rsidRPr="00E86462">
        <w:t>citizen research/p</w:t>
      </w:r>
      <w:r w:rsidR="00E86462">
        <w:t xml:space="preserve">ublic </w:t>
      </w:r>
      <w:r w:rsidRPr="00E86462">
        <w:t>e</w:t>
      </w:r>
      <w:r w:rsidR="00E86462">
        <w:t>ngagement</w:t>
      </w:r>
      <w:r w:rsidR="004C58C7" w:rsidRPr="00E86462">
        <w:t xml:space="preserve"> session</w:t>
      </w:r>
    </w:p>
    <w:p w14:paraId="1836618F" w14:textId="050E1C12" w:rsidR="00134AEE" w:rsidRPr="00134AEE" w:rsidRDefault="00134AEE" w:rsidP="00B2748B">
      <w:pPr>
        <w:pStyle w:val="TextBodyindent"/>
        <w:ind w:left="567" w:right="566"/>
        <w:jc w:val="both"/>
        <w:rPr>
          <w:b/>
          <w:bCs/>
        </w:rPr>
      </w:pPr>
      <w:r w:rsidRPr="00134AEE">
        <w:rPr>
          <w:b/>
          <w:bCs/>
          <w:u w:val="single"/>
        </w:rPr>
        <w:t>Action</w:t>
      </w:r>
      <w:r w:rsidRPr="00134AEE">
        <w:rPr>
          <w:b/>
          <w:bCs/>
        </w:rPr>
        <w:t xml:space="preserve">: BG and LB to send </w:t>
      </w:r>
      <w:r>
        <w:rPr>
          <w:b/>
          <w:bCs/>
        </w:rPr>
        <w:t>C</w:t>
      </w:r>
      <w:r w:rsidRPr="00134AEE">
        <w:rPr>
          <w:b/>
          <w:bCs/>
        </w:rPr>
        <w:t xml:space="preserve">all for </w:t>
      </w:r>
      <w:r>
        <w:rPr>
          <w:b/>
          <w:bCs/>
        </w:rPr>
        <w:t>P</w:t>
      </w:r>
      <w:r w:rsidRPr="00134AEE">
        <w:rPr>
          <w:b/>
          <w:bCs/>
        </w:rPr>
        <w:t>roposals out by Tuesday 22nd June</w:t>
      </w:r>
      <w:r w:rsidR="004C58C7">
        <w:rPr>
          <w:b/>
          <w:bCs/>
        </w:rPr>
        <w:t>. BG and LB to approach those named above as possible contacts and those who stated an interest in leading a specific session.</w:t>
      </w:r>
    </w:p>
    <w:p w14:paraId="53B85C1C" w14:textId="12EE80B1" w:rsidR="000E54B3" w:rsidRDefault="000E54B3" w:rsidP="000E54B3">
      <w:pPr>
        <w:pStyle w:val="Heading3"/>
        <w:ind w:right="566"/>
        <w:jc w:val="both"/>
      </w:pPr>
      <w:r>
        <w:t xml:space="preserve">6 </w:t>
      </w:r>
      <w:r w:rsidR="005444B9">
        <w:t>*</w:t>
      </w:r>
      <w:r>
        <w:t>Elsevier Negotiations – OROG-11</w:t>
      </w:r>
    </w:p>
    <w:p w14:paraId="5EDE3FD9" w14:textId="316B25AC" w:rsidR="0035311F" w:rsidRPr="0035311F" w:rsidRDefault="0043638F" w:rsidP="0035311F">
      <w:pPr>
        <w:pStyle w:val="BodyText"/>
      </w:pPr>
      <w:r>
        <w:tab/>
        <w:t>For information</w:t>
      </w:r>
    </w:p>
    <w:p w14:paraId="72839CD9" w14:textId="62CBBC9F" w:rsidR="000E54B3" w:rsidRDefault="000E54B3" w:rsidP="000E54B3">
      <w:pPr>
        <w:pStyle w:val="Heading3"/>
        <w:ind w:right="566"/>
        <w:jc w:val="both"/>
      </w:pPr>
      <w:r>
        <w:t xml:space="preserve">7 </w:t>
      </w:r>
      <w:r w:rsidR="005444B9">
        <w:t>*</w:t>
      </w:r>
      <w:r>
        <w:t>Working Group on Open Research in the Humanities – OROG-12</w:t>
      </w:r>
    </w:p>
    <w:p w14:paraId="48561821" w14:textId="0C391AFE" w:rsidR="0035311F" w:rsidRPr="0035311F" w:rsidRDefault="0043638F" w:rsidP="0035311F">
      <w:pPr>
        <w:pStyle w:val="BodyText"/>
      </w:pPr>
      <w:r>
        <w:tab/>
        <w:t>For information</w:t>
      </w:r>
    </w:p>
    <w:p w14:paraId="1BF6204E" w14:textId="3D10140D" w:rsidR="000E54B3" w:rsidRDefault="000E54B3" w:rsidP="000E54B3">
      <w:pPr>
        <w:pStyle w:val="Heading3"/>
        <w:ind w:right="566"/>
        <w:jc w:val="both"/>
      </w:pPr>
      <w:r>
        <w:t xml:space="preserve">8 </w:t>
      </w:r>
      <w:r w:rsidR="005444B9">
        <w:t>*</w:t>
      </w:r>
      <w:r>
        <w:t>Draft Minutes of the ORSC meeting, 7</w:t>
      </w:r>
      <w:r w:rsidRPr="000E54B3">
        <w:rPr>
          <w:vertAlign w:val="superscript"/>
        </w:rPr>
        <w:t>th</w:t>
      </w:r>
      <w:r>
        <w:t xml:space="preserve"> May 2021 – OROG-13</w:t>
      </w:r>
    </w:p>
    <w:p w14:paraId="5AB9AF4B" w14:textId="703DCFD7" w:rsidR="0035311F" w:rsidRPr="0035311F" w:rsidRDefault="0043638F" w:rsidP="0035311F">
      <w:pPr>
        <w:pStyle w:val="BodyText"/>
      </w:pPr>
      <w:r>
        <w:tab/>
        <w:t>For information</w:t>
      </w:r>
    </w:p>
    <w:p w14:paraId="0DF028AB" w14:textId="2CDE0CF7" w:rsidR="000E54B3" w:rsidRDefault="000E54B3" w:rsidP="000E54B3">
      <w:pPr>
        <w:pStyle w:val="Heading3"/>
        <w:ind w:right="566"/>
        <w:jc w:val="both"/>
      </w:pPr>
      <w:r>
        <w:t xml:space="preserve">9 </w:t>
      </w:r>
      <w:r w:rsidR="005444B9">
        <w:t>*</w:t>
      </w:r>
      <w:r>
        <w:t>Open Research Work Plan – OROG- 14</w:t>
      </w:r>
    </w:p>
    <w:p w14:paraId="6D7F0E63" w14:textId="5DD719FE" w:rsidR="0035311F" w:rsidRPr="0035311F" w:rsidRDefault="0043638F" w:rsidP="0035311F">
      <w:pPr>
        <w:pStyle w:val="BodyText"/>
      </w:pPr>
      <w:r>
        <w:tab/>
        <w:t>For information</w:t>
      </w:r>
    </w:p>
    <w:p w14:paraId="6BDBE740" w14:textId="52897BCF" w:rsidR="00A80836" w:rsidRDefault="000C4D3D" w:rsidP="006625D1">
      <w:pPr>
        <w:pStyle w:val="Heading3"/>
        <w:ind w:right="566"/>
        <w:jc w:val="both"/>
      </w:pPr>
      <w:r>
        <w:t>10</w:t>
      </w:r>
      <w:r w:rsidR="00276997">
        <w:t xml:space="preserve"> </w:t>
      </w:r>
      <w:bookmarkStart w:id="4" w:name="x1-80008"/>
      <w:bookmarkEnd w:id="4"/>
      <w:r w:rsidR="00276997">
        <w:t xml:space="preserve">Items to be referred to the </w:t>
      </w:r>
      <w:r w:rsidR="009B5298">
        <w:t xml:space="preserve">Open </w:t>
      </w:r>
      <w:r w:rsidR="00276997">
        <w:t xml:space="preserve">Research </w:t>
      </w:r>
      <w:r w:rsidR="009B5298">
        <w:t>Steering</w:t>
      </w:r>
      <w:r w:rsidR="00276997">
        <w:t xml:space="preserve"> Committee</w:t>
      </w:r>
      <w:r w:rsidR="005444B9">
        <w:t xml:space="preserve"> (July 2021)</w:t>
      </w:r>
    </w:p>
    <w:p w14:paraId="6E43677A" w14:textId="77777777" w:rsidR="00A80836" w:rsidRDefault="00276997" w:rsidP="005F354F">
      <w:pPr>
        <w:pStyle w:val="TextBodyindent"/>
        <w:spacing w:after="0"/>
        <w:ind w:right="566" w:firstLine="420"/>
        <w:jc w:val="both"/>
      </w:pPr>
      <w:r>
        <w:t xml:space="preserve">The following papers will be forwarded to the </w:t>
      </w:r>
      <w:r w:rsidR="009B5298">
        <w:t>ORSC</w:t>
      </w:r>
      <w:r>
        <w:t xml:space="preserve">: </w:t>
      </w:r>
    </w:p>
    <w:p w14:paraId="2AE59C72" w14:textId="22FEE518" w:rsidR="00A80836" w:rsidRDefault="005444B9" w:rsidP="006625D1">
      <w:pPr>
        <w:pStyle w:val="ListContents"/>
        <w:numPr>
          <w:ilvl w:val="0"/>
          <w:numId w:val="3"/>
        </w:numPr>
        <w:tabs>
          <w:tab w:val="left" w:pos="0"/>
        </w:tabs>
        <w:ind w:left="1274" w:right="566"/>
        <w:jc w:val="both"/>
      </w:pPr>
      <w:bookmarkStart w:id="5" w:name="x1-8002x1"/>
      <w:bookmarkEnd w:id="5"/>
      <w:r>
        <w:t>Reproducibility paper- OROG 09 (</w:t>
      </w:r>
      <w:r w:rsidR="00134AEE">
        <w:t xml:space="preserve">to be referred to </w:t>
      </w:r>
      <w:r>
        <w:t>ask for committee support</w:t>
      </w:r>
      <w:r w:rsidR="00134AEE">
        <w:t xml:space="preserve"> </w:t>
      </w:r>
      <w:proofErr w:type="gramStart"/>
      <w:r w:rsidR="00134AEE">
        <w:t xml:space="preserve">before </w:t>
      </w:r>
      <w:r>
        <w:t xml:space="preserve"> then</w:t>
      </w:r>
      <w:proofErr w:type="gramEnd"/>
      <w:r>
        <w:t xml:space="preserve"> </w:t>
      </w:r>
      <w:r w:rsidR="00134AEE">
        <w:t xml:space="preserve">being </w:t>
      </w:r>
      <w:r>
        <w:t>fed up to RPC</w:t>
      </w:r>
    </w:p>
    <w:p w14:paraId="5FCD85C9" w14:textId="77777777" w:rsidR="0043638F" w:rsidRDefault="0043638F" w:rsidP="0043638F">
      <w:pPr>
        <w:pStyle w:val="ListContents"/>
        <w:tabs>
          <w:tab w:val="left" w:pos="0"/>
        </w:tabs>
        <w:ind w:right="566"/>
        <w:jc w:val="both"/>
      </w:pPr>
    </w:p>
    <w:p w14:paraId="241415D4" w14:textId="479ECABA" w:rsidR="00D159C1" w:rsidRDefault="0043638F" w:rsidP="005F354F">
      <w:pPr>
        <w:pStyle w:val="ListContents"/>
        <w:tabs>
          <w:tab w:val="left" w:pos="0"/>
        </w:tabs>
        <w:ind w:left="420" w:right="566"/>
        <w:jc w:val="both"/>
      </w:pPr>
      <w:r>
        <w:t xml:space="preserve">Note: </w:t>
      </w:r>
      <w:r w:rsidR="00D159C1">
        <w:t xml:space="preserve">Open Research event details to be sent </w:t>
      </w:r>
      <w:r w:rsidR="00134AEE">
        <w:t>to</w:t>
      </w:r>
      <w:r w:rsidR="00D159C1">
        <w:t xml:space="preserve"> September </w:t>
      </w:r>
      <w:r w:rsidR="00134AEE">
        <w:t xml:space="preserve">ORSC </w:t>
      </w:r>
      <w:r w:rsidR="00D159C1">
        <w:t>meeting when more details are finalised.</w:t>
      </w:r>
    </w:p>
    <w:p w14:paraId="45AF9542" w14:textId="3E57EE7E" w:rsidR="00A80836" w:rsidRDefault="000E54B3" w:rsidP="000E54B3">
      <w:pPr>
        <w:pStyle w:val="Heading3"/>
        <w:ind w:right="566"/>
        <w:jc w:val="both"/>
      </w:pPr>
      <w:bookmarkStart w:id="6" w:name="x1-8004x2"/>
      <w:bookmarkEnd w:id="6"/>
      <w:r>
        <w:t>11 Next meeting of the Open Research Operational Group</w:t>
      </w:r>
    </w:p>
    <w:p w14:paraId="4E651B6F" w14:textId="31F59CAB" w:rsidR="0035311F" w:rsidRDefault="0043638F" w:rsidP="0043638F">
      <w:pPr>
        <w:pStyle w:val="BodyText"/>
        <w:ind w:left="420"/>
      </w:pPr>
      <w:r>
        <w:t xml:space="preserve">There is a diary </w:t>
      </w:r>
      <w:r w:rsidR="00D159C1">
        <w:t xml:space="preserve">slot for </w:t>
      </w:r>
      <w:r>
        <w:t>1</w:t>
      </w:r>
      <w:r w:rsidR="0026100F">
        <w:t>5</w:t>
      </w:r>
      <w:r w:rsidRPr="0043638F">
        <w:rPr>
          <w:vertAlign w:val="superscript"/>
        </w:rPr>
        <w:t>th</w:t>
      </w:r>
      <w:r>
        <w:t xml:space="preserve"> </w:t>
      </w:r>
      <w:r w:rsidR="00D159C1">
        <w:t xml:space="preserve">September </w:t>
      </w:r>
      <w:r>
        <w:t xml:space="preserve">as the next </w:t>
      </w:r>
      <w:proofErr w:type="gramStart"/>
      <w:r>
        <w:t>meeting</w:t>
      </w:r>
      <w:proofErr w:type="gramEnd"/>
      <w:r>
        <w:t xml:space="preserve"> </w:t>
      </w:r>
      <w:r w:rsidR="00D159C1">
        <w:t xml:space="preserve">but </w:t>
      </w:r>
      <w:r w:rsidR="00D62C48">
        <w:t xml:space="preserve">would the group be open </w:t>
      </w:r>
      <w:r w:rsidR="00D159C1">
        <w:t>to a workshop style meeting to identify specific challenges/opportunities/strands</w:t>
      </w:r>
      <w:r>
        <w:t xml:space="preserve"> for consideration</w:t>
      </w:r>
      <w:r w:rsidR="00D159C1">
        <w:t xml:space="preserve">. </w:t>
      </w:r>
      <w:r>
        <w:t>This could be in person or online. NT invited comments and feedback to be e-mailed to her directly.</w:t>
      </w:r>
    </w:p>
    <w:p w14:paraId="33C51211" w14:textId="13D098B4" w:rsidR="0043638F" w:rsidRDefault="004C58C7" w:rsidP="0043638F">
      <w:pPr>
        <w:pStyle w:val="BodyText"/>
        <w:ind w:left="420"/>
      </w:pPr>
      <w:r>
        <w:t>Should a</w:t>
      </w:r>
      <w:r w:rsidR="0043638F">
        <w:t xml:space="preserve"> </w:t>
      </w:r>
      <w:r w:rsidR="00134AEE">
        <w:t>w</w:t>
      </w:r>
      <w:r w:rsidR="0043638F">
        <w:t xml:space="preserve">orkshop style meeting </w:t>
      </w:r>
      <w:r>
        <w:t>be preferable to the group, there was a suggestion that Eddington would be an appropriate space.</w:t>
      </w:r>
    </w:p>
    <w:p w14:paraId="17AEFCEB" w14:textId="57AB12EC" w:rsidR="0043638F" w:rsidRPr="0043638F" w:rsidRDefault="0043638F" w:rsidP="0043638F">
      <w:pPr>
        <w:pStyle w:val="BodyText"/>
        <w:ind w:firstLine="420"/>
        <w:rPr>
          <w:b/>
          <w:bCs/>
        </w:rPr>
      </w:pPr>
      <w:r w:rsidRPr="0043638F">
        <w:rPr>
          <w:b/>
          <w:bCs/>
          <w:u w:val="single"/>
        </w:rPr>
        <w:t>Action</w:t>
      </w:r>
      <w:r w:rsidRPr="0043638F">
        <w:rPr>
          <w:b/>
          <w:bCs/>
        </w:rPr>
        <w:t>: OROG members to e-mail NT with any feedback on a workshop style meeting.</w:t>
      </w:r>
    </w:p>
    <w:p w14:paraId="49FB5AA4" w14:textId="24E8EE01" w:rsidR="0008706F" w:rsidRDefault="0035311F" w:rsidP="0035311F">
      <w:pPr>
        <w:pStyle w:val="BodyText"/>
        <w:rPr>
          <w:b/>
          <w:bCs/>
          <w:sz w:val="28"/>
          <w:szCs w:val="28"/>
        </w:rPr>
      </w:pPr>
      <w:r w:rsidRPr="0035311F">
        <w:rPr>
          <w:b/>
          <w:bCs/>
          <w:sz w:val="28"/>
          <w:szCs w:val="28"/>
        </w:rPr>
        <w:t>12 Any Other Business</w:t>
      </w:r>
    </w:p>
    <w:p w14:paraId="429068A3" w14:textId="5012A582" w:rsidR="00CB2F81" w:rsidRDefault="0008706F" w:rsidP="00CB2F81">
      <w:pPr>
        <w:pStyle w:val="BodyText"/>
        <w:ind w:left="420"/>
      </w:pPr>
      <w:r>
        <w:t>There was a final discussion around open access monographs, including the COPIM project. There is currently ongoing work taking place on business models for open research and the requirements should be considered at the beginning of the research process</w:t>
      </w:r>
      <w:r w:rsidR="00CB2F81">
        <w:t xml:space="preserve">. </w:t>
      </w:r>
      <w:r>
        <w:t xml:space="preserve"> </w:t>
      </w:r>
      <w:r w:rsidR="005444B9">
        <w:t xml:space="preserve">Software requirements need to be </w:t>
      </w:r>
      <w:r w:rsidR="005444B9">
        <w:lastRenderedPageBreak/>
        <w:t>considered</w:t>
      </w:r>
      <w:r w:rsidR="00CB2F81">
        <w:t xml:space="preserve"> and there is currently work taking place on</w:t>
      </w:r>
      <w:r w:rsidR="0063627C">
        <w:t xml:space="preserve"> </w:t>
      </w:r>
      <w:r w:rsidR="005444B9">
        <w:t>small scale publishing operations.</w:t>
      </w:r>
      <w:r w:rsidR="00CB2F81">
        <w:t xml:space="preserve"> Open monograph</w:t>
      </w:r>
      <w:r w:rsidR="00CB2F81" w:rsidRPr="00CB2F81">
        <w:t xml:space="preserve"> </w:t>
      </w:r>
      <w:r w:rsidR="00CB2F81">
        <w:t>is also well within the remit of the Humanities Working</w:t>
      </w:r>
      <w:r w:rsidR="00E86462">
        <w:t>.</w:t>
      </w:r>
    </w:p>
    <w:p w14:paraId="71D474C8" w14:textId="09A0160D" w:rsidR="00CB2F81" w:rsidRDefault="00CB2F81" w:rsidP="00CB2F81">
      <w:pPr>
        <w:pStyle w:val="BodyText"/>
        <w:ind w:left="420"/>
      </w:pPr>
      <w:r>
        <w:t xml:space="preserve">NT </w:t>
      </w:r>
      <w:r w:rsidR="00E86462">
        <w:t>noted that</w:t>
      </w:r>
      <w:r>
        <w:t xml:space="preserve"> Meg Westbury</w:t>
      </w:r>
      <w:r w:rsidR="00E86462">
        <w:t>, research lead for the Humanities &amp; Social Sciences Libraries,</w:t>
      </w:r>
      <w:r>
        <w:t xml:space="preserve"> is keen to get a </w:t>
      </w:r>
      <w:proofErr w:type="gramStart"/>
      <w:r>
        <w:t>social sciences</w:t>
      </w:r>
      <w:proofErr w:type="gramEnd"/>
      <w:r>
        <w:t xml:space="preserve"> working group up and running and will send details once confirmed. </w:t>
      </w:r>
    </w:p>
    <w:p w14:paraId="3A88C81E" w14:textId="7FC75E1B" w:rsidR="00CB49C9" w:rsidRPr="00CD739E" w:rsidRDefault="00CB49C9" w:rsidP="00CB49C9">
      <w:pPr>
        <w:spacing w:before="1200" w:after="120"/>
        <w:jc w:val="center"/>
        <w:rPr>
          <w:i/>
          <w:lang w:val="en-US"/>
        </w:rPr>
      </w:pPr>
      <w:r w:rsidRPr="00CD739E">
        <w:rPr>
          <w:i/>
          <w:lang w:val="en-US"/>
        </w:rPr>
        <w:t xml:space="preserve">Open Research </w:t>
      </w:r>
      <w:r w:rsidR="009B5298">
        <w:rPr>
          <w:i/>
          <w:lang w:val="en-US"/>
        </w:rPr>
        <w:t>Operational Group</w:t>
      </w:r>
      <w:r w:rsidRPr="00CD739E">
        <w:rPr>
          <w:i/>
          <w:lang w:val="en-US"/>
        </w:rPr>
        <w:t xml:space="preserve"> Secretary</w:t>
      </w:r>
      <w:r w:rsidR="000E54B3">
        <w:rPr>
          <w:i/>
          <w:lang w:val="en-US"/>
        </w:rPr>
        <w:t>: Laura Boxall</w:t>
      </w:r>
    </w:p>
    <w:p w14:paraId="2C71ED8F" w14:textId="4EA5C5B0" w:rsidR="00CB49C9" w:rsidRPr="00CD739E" w:rsidRDefault="002027DE" w:rsidP="00CB49C9">
      <w:pPr>
        <w:jc w:val="center"/>
        <w:rPr>
          <w:lang w:val="en-US"/>
        </w:rPr>
      </w:pPr>
      <w:r>
        <w:rPr>
          <w:lang w:val="en-US"/>
        </w:rPr>
        <w:t>Laura Boxall</w:t>
      </w:r>
      <w:r w:rsidR="00CB49C9">
        <w:rPr>
          <w:lang w:val="en-US"/>
        </w:rPr>
        <w:t xml:space="preserve"> </w:t>
      </w:r>
      <w:hyperlink r:id="rId13" w:history="1">
        <w:r w:rsidR="000E54B3" w:rsidRPr="000A560F">
          <w:rPr>
            <w:rStyle w:val="Hyperlink"/>
            <w:lang w:val="en-US"/>
          </w:rPr>
          <w:t>ljb90@cam.ac.uk</w:t>
        </w:r>
      </w:hyperlink>
      <w:r w:rsidR="00CB49C9">
        <w:rPr>
          <w:lang w:val="en-US"/>
        </w:rPr>
        <w:t xml:space="preserve"> </w:t>
      </w:r>
    </w:p>
    <w:p w14:paraId="29B34571" w14:textId="77777777" w:rsidR="00CB49C9" w:rsidRDefault="00CB49C9" w:rsidP="00CB49C9">
      <w:pPr>
        <w:jc w:val="center"/>
        <w:rPr>
          <w:lang w:val="en-US"/>
        </w:rPr>
      </w:pPr>
      <w:r w:rsidRPr="00CD739E">
        <w:rPr>
          <w:lang w:val="en-US"/>
        </w:rPr>
        <w:t>Office of Scholarly Communication, University Library, Cambridge, CB3 9DR</w:t>
      </w:r>
    </w:p>
    <w:p w14:paraId="5D7BC642" w14:textId="77777777" w:rsidR="001203A2" w:rsidRDefault="001203A2" w:rsidP="006625D1">
      <w:pPr>
        <w:pStyle w:val="TextBodynoindent"/>
        <w:ind w:right="566"/>
        <w:jc w:val="both"/>
      </w:pPr>
    </w:p>
    <w:sectPr w:rsidR="001203A2" w:rsidSect="00FF3355">
      <w:type w:val="continuous"/>
      <w:pgSz w:w="11906" w:h="16838"/>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EF18D" w14:textId="77777777" w:rsidR="007632AC" w:rsidRDefault="007632AC" w:rsidP="00521F5D">
      <w:r>
        <w:separator/>
      </w:r>
    </w:p>
  </w:endnote>
  <w:endnote w:type="continuationSeparator" w:id="0">
    <w:p w14:paraId="26DB9D9B" w14:textId="77777777" w:rsidR="007632AC" w:rsidRDefault="007632AC" w:rsidP="0052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ans-serif">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308995"/>
      <w:docPartObj>
        <w:docPartGallery w:val="Page Numbers (Bottom of Page)"/>
        <w:docPartUnique/>
      </w:docPartObj>
    </w:sdtPr>
    <w:sdtEndPr>
      <w:rPr>
        <w:noProof/>
        <w:sz w:val="20"/>
        <w:szCs w:val="20"/>
      </w:rPr>
    </w:sdtEndPr>
    <w:sdtContent>
      <w:p w14:paraId="5C1409D9" w14:textId="77777777" w:rsidR="00521F5D" w:rsidRPr="00521F5D" w:rsidRDefault="00521F5D">
        <w:pPr>
          <w:pStyle w:val="Footer"/>
          <w:jc w:val="center"/>
          <w:rPr>
            <w:sz w:val="20"/>
            <w:szCs w:val="20"/>
          </w:rPr>
        </w:pPr>
        <w:r w:rsidRPr="00521F5D">
          <w:rPr>
            <w:sz w:val="20"/>
            <w:szCs w:val="20"/>
          </w:rPr>
          <w:fldChar w:fldCharType="begin"/>
        </w:r>
        <w:r w:rsidRPr="00521F5D">
          <w:rPr>
            <w:sz w:val="20"/>
            <w:szCs w:val="20"/>
          </w:rPr>
          <w:instrText xml:space="preserve"> PAGE   \* MERGEFORMAT </w:instrText>
        </w:r>
        <w:r w:rsidRPr="00521F5D">
          <w:rPr>
            <w:sz w:val="20"/>
            <w:szCs w:val="20"/>
          </w:rPr>
          <w:fldChar w:fldCharType="separate"/>
        </w:r>
        <w:r w:rsidR="00130023">
          <w:rPr>
            <w:noProof/>
            <w:sz w:val="20"/>
            <w:szCs w:val="20"/>
          </w:rPr>
          <w:t>1</w:t>
        </w:r>
        <w:r w:rsidRPr="00521F5D">
          <w:rPr>
            <w:noProof/>
            <w:sz w:val="20"/>
            <w:szCs w:val="20"/>
          </w:rPr>
          <w:fldChar w:fldCharType="end"/>
        </w:r>
      </w:p>
    </w:sdtContent>
  </w:sdt>
  <w:p w14:paraId="07CAA6F9" w14:textId="77777777" w:rsidR="00521F5D" w:rsidRDefault="0052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E2670" w14:textId="77777777" w:rsidR="007632AC" w:rsidRDefault="007632AC" w:rsidP="00521F5D">
      <w:r>
        <w:separator/>
      </w:r>
    </w:p>
  </w:footnote>
  <w:footnote w:type="continuationSeparator" w:id="0">
    <w:p w14:paraId="4D6589E8" w14:textId="77777777" w:rsidR="007632AC" w:rsidRDefault="007632AC" w:rsidP="0052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41D2F"/>
    <w:multiLevelType w:val="hybridMultilevel"/>
    <w:tmpl w:val="782832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43817948"/>
    <w:multiLevelType w:val="multilevel"/>
    <w:tmpl w:val="73BA0AB6"/>
    <w:numStyleLink w:val="UocIndentLevels"/>
  </w:abstractNum>
  <w:abstractNum w:abstractNumId="2" w15:restartNumberingAfterBreak="0">
    <w:nsid w:val="4E54348C"/>
    <w:multiLevelType w:val="hybridMultilevel"/>
    <w:tmpl w:val="1BA60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4ED57F65"/>
    <w:multiLevelType w:val="multilevel"/>
    <w:tmpl w:val="73BA0AB6"/>
    <w:styleLink w:val="UocIndentLevels"/>
    <w:lvl w:ilvl="0">
      <w:start w:val="1"/>
      <w:numFmt w:val="decimal"/>
      <w:pStyle w:val="Bold"/>
      <w:lvlText w:val="%1."/>
      <w:lvlJc w:val="left"/>
      <w:pPr>
        <w:tabs>
          <w:tab w:val="num" w:pos="7514"/>
        </w:tabs>
        <w:ind w:left="7514" w:hanging="284"/>
      </w:pPr>
      <w:rPr>
        <w:b/>
        <w:bCs/>
        <w:i w:val="0"/>
        <w:color w:val="000000"/>
        <w:w w:val="105"/>
        <w:sz w:val="22"/>
        <w:szCs w:val="16"/>
      </w:rPr>
    </w:lvl>
    <w:lvl w:ilvl="1">
      <w:start w:val="1"/>
      <w:numFmt w:val="lowerLetter"/>
      <w:lvlText w:val="(%2)"/>
      <w:lvlJc w:val="left"/>
      <w:pPr>
        <w:tabs>
          <w:tab w:val="num" w:pos="680"/>
        </w:tabs>
        <w:ind w:left="680" w:hanging="396"/>
      </w:pPr>
      <w:rPr>
        <w:rFonts w:hint="default"/>
        <w:b/>
        <w:i w:val="0"/>
      </w:rPr>
    </w:lvl>
    <w:lvl w:ilvl="2">
      <w:start w:val="1"/>
      <w:numFmt w:val="lowerRoman"/>
      <w:lvlText w:val="(%3)"/>
      <w:lvlJc w:val="left"/>
      <w:pPr>
        <w:tabs>
          <w:tab w:val="num" w:pos="1134"/>
        </w:tabs>
        <w:ind w:left="1134" w:hanging="454"/>
      </w:pPr>
      <w:rPr>
        <w:rFonts w:hint="default"/>
        <w:b/>
        <w:i w:val="0"/>
      </w:rPr>
    </w:lvl>
    <w:lvl w:ilvl="3">
      <w:start w:val="1"/>
      <w:numFmt w:val="decimal"/>
      <w:lvlText w:val="%4."/>
      <w:lvlJc w:val="left"/>
      <w:pPr>
        <w:tabs>
          <w:tab w:val="num" w:pos="3844"/>
        </w:tabs>
        <w:ind w:left="3844" w:hanging="360"/>
      </w:pPr>
      <w:rPr>
        <w:rFonts w:hint="default"/>
      </w:rPr>
    </w:lvl>
    <w:lvl w:ilvl="4">
      <w:start w:val="1"/>
      <w:numFmt w:val="lowerLetter"/>
      <w:lvlText w:val="%5."/>
      <w:lvlJc w:val="left"/>
      <w:pPr>
        <w:tabs>
          <w:tab w:val="num" w:pos="4564"/>
        </w:tabs>
        <w:ind w:left="4564" w:hanging="360"/>
      </w:pPr>
      <w:rPr>
        <w:rFonts w:hint="default"/>
      </w:rPr>
    </w:lvl>
    <w:lvl w:ilvl="5">
      <w:start w:val="1"/>
      <w:numFmt w:val="lowerRoman"/>
      <w:lvlText w:val="%6."/>
      <w:lvlJc w:val="right"/>
      <w:pPr>
        <w:tabs>
          <w:tab w:val="num" w:pos="5284"/>
        </w:tabs>
        <w:ind w:left="5284" w:hanging="180"/>
      </w:pPr>
      <w:rPr>
        <w:rFonts w:hint="default"/>
      </w:rPr>
    </w:lvl>
    <w:lvl w:ilvl="6">
      <w:start w:val="1"/>
      <w:numFmt w:val="decimal"/>
      <w:lvlText w:val="%7."/>
      <w:lvlJc w:val="left"/>
      <w:pPr>
        <w:tabs>
          <w:tab w:val="num" w:pos="6004"/>
        </w:tabs>
        <w:ind w:left="6004" w:hanging="360"/>
      </w:pPr>
      <w:rPr>
        <w:rFonts w:hint="default"/>
      </w:rPr>
    </w:lvl>
    <w:lvl w:ilvl="7">
      <w:start w:val="1"/>
      <w:numFmt w:val="lowerLetter"/>
      <w:lvlText w:val="%8."/>
      <w:lvlJc w:val="left"/>
      <w:pPr>
        <w:tabs>
          <w:tab w:val="num" w:pos="6724"/>
        </w:tabs>
        <w:ind w:left="6724" w:hanging="360"/>
      </w:pPr>
      <w:rPr>
        <w:rFonts w:hint="default"/>
      </w:rPr>
    </w:lvl>
    <w:lvl w:ilvl="8">
      <w:start w:val="1"/>
      <w:numFmt w:val="lowerRoman"/>
      <w:lvlText w:val="%9."/>
      <w:lvlJc w:val="right"/>
      <w:pPr>
        <w:tabs>
          <w:tab w:val="num" w:pos="7444"/>
        </w:tabs>
        <w:ind w:left="7444" w:hanging="180"/>
      </w:pPr>
      <w:rPr>
        <w:rFonts w:hint="default"/>
      </w:rPr>
    </w:lvl>
  </w:abstractNum>
  <w:abstractNum w:abstractNumId="4" w15:restartNumberingAfterBreak="0">
    <w:nsid w:val="51DB7C60"/>
    <w:multiLevelType w:val="multilevel"/>
    <w:tmpl w:val="84EE0B16"/>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57A17C32"/>
    <w:multiLevelType w:val="multilevel"/>
    <w:tmpl w:val="BE041B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CDE7BA4"/>
    <w:multiLevelType w:val="hybridMultilevel"/>
    <w:tmpl w:val="25B62C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EC87A1C"/>
    <w:multiLevelType w:val="multilevel"/>
    <w:tmpl w:val="BCB4F17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604044D0"/>
    <w:multiLevelType w:val="multilevel"/>
    <w:tmpl w:val="55F4FB7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62744206"/>
    <w:multiLevelType w:val="multilevel"/>
    <w:tmpl w:val="53F684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7"/>
  </w:num>
  <w:num w:numId="2">
    <w:abstractNumId w:val="8"/>
  </w:num>
  <w:num w:numId="3">
    <w:abstractNumId w:val="9"/>
  </w:num>
  <w:num w:numId="4">
    <w:abstractNumId w:val="5"/>
  </w:num>
  <w:num w:numId="5">
    <w:abstractNumId w:val="6"/>
  </w:num>
  <w:num w:numId="6">
    <w:abstractNumId w:val="4"/>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36"/>
    <w:rsid w:val="00023EA3"/>
    <w:rsid w:val="00036379"/>
    <w:rsid w:val="00037DD8"/>
    <w:rsid w:val="00066435"/>
    <w:rsid w:val="00067A3C"/>
    <w:rsid w:val="0008706F"/>
    <w:rsid w:val="0009769F"/>
    <w:rsid w:val="000A0808"/>
    <w:rsid w:val="000A4761"/>
    <w:rsid w:val="000A54C7"/>
    <w:rsid w:val="000C4D3D"/>
    <w:rsid w:val="000D4E39"/>
    <w:rsid w:val="000E54B3"/>
    <w:rsid w:val="000F46DC"/>
    <w:rsid w:val="000F5083"/>
    <w:rsid w:val="001057D9"/>
    <w:rsid w:val="00115094"/>
    <w:rsid w:val="001203A2"/>
    <w:rsid w:val="00123E0A"/>
    <w:rsid w:val="00130023"/>
    <w:rsid w:val="00134AEE"/>
    <w:rsid w:val="001805E0"/>
    <w:rsid w:val="001812A0"/>
    <w:rsid w:val="001E68B6"/>
    <w:rsid w:val="002027DE"/>
    <w:rsid w:val="00203C3E"/>
    <w:rsid w:val="00252DCC"/>
    <w:rsid w:val="0026100F"/>
    <w:rsid w:val="0026157D"/>
    <w:rsid w:val="00264B27"/>
    <w:rsid w:val="00276997"/>
    <w:rsid w:val="002A3A2D"/>
    <w:rsid w:val="002C14B3"/>
    <w:rsid w:val="002C5E21"/>
    <w:rsid w:val="002D38A8"/>
    <w:rsid w:val="00303CCA"/>
    <w:rsid w:val="0034640A"/>
    <w:rsid w:val="0035311F"/>
    <w:rsid w:val="00366DB6"/>
    <w:rsid w:val="00367ADA"/>
    <w:rsid w:val="00375D7D"/>
    <w:rsid w:val="003A6D1D"/>
    <w:rsid w:val="003E1872"/>
    <w:rsid w:val="003E468D"/>
    <w:rsid w:val="003F2BB7"/>
    <w:rsid w:val="0043638F"/>
    <w:rsid w:val="00464AF5"/>
    <w:rsid w:val="0046546D"/>
    <w:rsid w:val="004A57A8"/>
    <w:rsid w:val="004B591A"/>
    <w:rsid w:val="004C58C7"/>
    <w:rsid w:val="004D04DB"/>
    <w:rsid w:val="004D22E2"/>
    <w:rsid w:val="004E6015"/>
    <w:rsid w:val="004F4DEF"/>
    <w:rsid w:val="005013FE"/>
    <w:rsid w:val="00521F5D"/>
    <w:rsid w:val="005444B9"/>
    <w:rsid w:val="00560B50"/>
    <w:rsid w:val="005B73D0"/>
    <w:rsid w:val="005D2318"/>
    <w:rsid w:val="005E2982"/>
    <w:rsid w:val="005F2DDB"/>
    <w:rsid w:val="005F354F"/>
    <w:rsid w:val="00600C23"/>
    <w:rsid w:val="006156B0"/>
    <w:rsid w:val="006246D0"/>
    <w:rsid w:val="0063627C"/>
    <w:rsid w:val="006625D1"/>
    <w:rsid w:val="0069470F"/>
    <w:rsid w:val="006E6154"/>
    <w:rsid w:val="0070040A"/>
    <w:rsid w:val="007035C6"/>
    <w:rsid w:val="0074407C"/>
    <w:rsid w:val="007632AC"/>
    <w:rsid w:val="00780073"/>
    <w:rsid w:val="00780104"/>
    <w:rsid w:val="007A18E8"/>
    <w:rsid w:val="007C2FB4"/>
    <w:rsid w:val="007C5F39"/>
    <w:rsid w:val="007C725A"/>
    <w:rsid w:val="0084532A"/>
    <w:rsid w:val="00853EE0"/>
    <w:rsid w:val="00892DFE"/>
    <w:rsid w:val="008963EF"/>
    <w:rsid w:val="008A2F8A"/>
    <w:rsid w:val="008B6EBD"/>
    <w:rsid w:val="008D3A95"/>
    <w:rsid w:val="008E23C0"/>
    <w:rsid w:val="00937871"/>
    <w:rsid w:val="00942350"/>
    <w:rsid w:val="00973589"/>
    <w:rsid w:val="00975654"/>
    <w:rsid w:val="00996D84"/>
    <w:rsid w:val="009B5298"/>
    <w:rsid w:val="009C201E"/>
    <w:rsid w:val="009C67DB"/>
    <w:rsid w:val="009F0950"/>
    <w:rsid w:val="00A370E9"/>
    <w:rsid w:val="00A52303"/>
    <w:rsid w:val="00A80836"/>
    <w:rsid w:val="00AC1FDC"/>
    <w:rsid w:val="00AC3A3B"/>
    <w:rsid w:val="00AD7C5B"/>
    <w:rsid w:val="00B2748B"/>
    <w:rsid w:val="00B301C8"/>
    <w:rsid w:val="00B339E9"/>
    <w:rsid w:val="00B473F8"/>
    <w:rsid w:val="00B76776"/>
    <w:rsid w:val="00B87AFF"/>
    <w:rsid w:val="00B940CF"/>
    <w:rsid w:val="00BB3936"/>
    <w:rsid w:val="00C47696"/>
    <w:rsid w:val="00C85C1C"/>
    <w:rsid w:val="00CA21B2"/>
    <w:rsid w:val="00CB2F81"/>
    <w:rsid w:val="00CB49C9"/>
    <w:rsid w:val="00CE0700"/>
    <w:rsid w:val="00D159C1"/>
    <w:rsid w:val="00D57233"/>
    <w:rsid w:val="00D62C48"/>
    <w:rsid w:val="00D9175C"/>
    <w:rsid w:val="00D97E18"/>
    <w:rsid w:val="00E010AD"/>
    <w:rsid w:val="00E038E2"/>
    <w:rsid w:val="00E73CF0"/>
    <w:rsid w:val="00E86462"/>
    <w:rsid w:val="00E86C87"/>
    <w:rsid w:val="00EA728A"/>
    <w:rsid w:val="00F0285F"/>
    <w:rsid w:val="00F132D0"/>
    <w:rsid w:val="00F15362"/>
    <w:rsid w:val="00F433D0"/>
    <w:rsid w:val="00F62F1F"/>
    <w:rsid w:val="00F7737E"/>
    <w:rsid w:val="00F91F88"/>
    <w:rsid w:val="00FD178C"/>
    <w:rsid w:val="00FE32E1"/>
    <w:rsid w:val="00FF3355"/>
    <w:rsid w:val="00FF7AC3"/>
    <w:rsid w:val="07B63A56"/>
    <w:rsid w:val="64D4D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265C"/>
  <w15:docId w15:val="{5424015C-938E-4A29-86D9-9663121F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 PL SungtiL GB" w:hAnsi="Liberation Serif" w:cs="Lohit Devanagari"/>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qFormat/>
    <w:pPr>
      <w:outlineLvl w:val="0"/>
    </w:pPr>
    <w:rPr>
      <w:rFonts w:ascii="Thorndale" w:hAnsi="Thorndale"/>
      <w:b/>
      <w:bCs/>
      <w:sz w:val="48"/>
      <w:szCs w:val="44"/>
    </w:rPr>
  </w:style>
  <w:style w:type="paragraph" w:styleId="Heading2">
    <w:name w:val="heading 2"/>
    <w:basedOn w:val="Heading"/>
    <w:next w:val="BodyText"/>
    <w:qFormat/>
    <w:pPr>
      <w:spacing w:before="200" w:after="120"/>
      <w:outlineLvl w:val="1"/>
    </w:pPr>
    <w:rPr>
      <w:rFonts w:ascii="Liberation Serif" w:hAnsi="Liberation Serif"/>
      <w:b/>
      <w:bCs/>
      <w:sz w:val="36"/>
      <w:szCs w:val="36"/>
    </w:rPr>
  </w:style>
  <w:style w:type="paragraph" w:styleId="Heading3">
    <w:name w:val="heading 3"/>
    <w:basedOn w:val="Heading"/>
    <w:next w:val="BodyText"/>
    <w:qFormat/>
    <w:pPr>
      <w:spacing w:before="140" w:after="120"/>
      <w:outlineLvl w:val="2"/>
    </w:pPr>
    <w:rPr>
      <w:rFonts w:ascii="Liberation Serif" w:hAnsi="Liberation Serif"/>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NumberingSymbols">
    <w:name w:val="Numbering Symbols"/>
    <w:qFormat/>
  </w:style>
  <w:style w:type="paragraph" w:customStyle="1" w:styleId="Heading">
    <w:name w:val="Heading"/>
    <w:basedOn w:val="Normal"/>
    <w:next w:val="BodyText"/>
    <w:qFormat/>
    <w:pPr>
      <w:keepNext/>
      <w:spacing w:before="240" w:after="283"/>
    </w:pPr>
    <w:rPr>
      <w:rFonts w:ascii="Albany" w:hAnsi="Albany"/>
      <w:sz w:val="28"/>
      <w:szCs w:val="26"/>
    </w:rPr>
  </w:style>
  <w:style w:type="paragraph" w:styleId="BodyText">
    <w:name w:val="Body Text"/>
    <w:basedOn w:val="Normal"/>
    <w:pPr>
      <w:spacing w:after="283"/>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link w:val="FooterChar"/>
    <w:uiPriority w:val="99"/>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TextBodynoindent">
    <w:name w:val="Text Body.noindent"/>
    <w:basedOn w:val="BodyText"/>
    <w:qFormat/>
  </w:style>
  <w:style w:type="paragraph" w:customStyle="1" w:styleId="TableContentsnoindent">
    <w:name w:val="Table Contents.noindent"/>
    <w:basedOn w:val="TableContents"/>
    <w:qFormat/>
  </w:style>
  <w:style w:type="paragraph" w:customStyle="1" w:styleId="TextBodynopar">
    <w:name w:val="Text Body.nopar"/>
    <w:basedOn w:val="BodyText"/>
    <w:qFormat/>
  </w:style>
  <w:style w:type="paragraph" w:customStyle="1" w:styleId="TextBodyindent">
    <w:name w:val="Text Body.indent"/>
    <w:basedOn w:val="BodyText"/>
    <w:qFormat/>
  </w:style>
  <w:style w:type="paragraph" w:customStyle="1" w:styleId="Heading1partHead">
    <w:name w:val="Heading 1.partHead"/>
    <w:basedOn w:val="Heading1"/>
    <w:qFormat/>
    <w:pPr>
      <w:jc w:val="center"/>
    </w:pPr>
  </w:style>
  <w:style w:type="paragraph" w:customStyle="1" w:styleId="TextBodybibitem">
    <w:name w:val="Text Body.bibitem"/>
    <w:basedOn w:val="BodyText"/>
    <w:qFormat/>
  </w:style>
  <w:style w:type="paragraph" w:customStyle="1" w:styleId="TextBodybibitem-p">
    <w:name w:val="Text Body.bibitem-p"/>
    <w:basedOn w:val="BodyText"/>
    <w:qFormat/>
  </w:style>
  <w:style w:type="paragraph" w:customStyle="1" w:styleId="Heading2titleHead">
    <w:name w:val="Heading 2.titleHead"/>
    <w:basedOn w:val="Heading2"/>
    <w:qFormat/>
    <w:pPr>
      <w:jc w:val="center"/>
      <w:outlineLvl w:val="9"/>
    </w:pPr>
  </w:style>
  <w:style w:type="paragraph" w:customStyle="1" w:styleId="ListHeading">
    <w:name w:val="List Heading"/>
    <w:basedOn w:val="Normal"/>
    <w:next w:val="ListContents"/>
    <w:qFormat/>
  </w:style>
  <w:style w:type="paragraph" w:customStyle="1" w:styleId="ListContents">
    <w:name w:val="List Contents"/>
    <w:basedOn w:val="Normal"/>
    <w:qFormat/>
    <w:pPr>
      <w:ind w:left="567"/>
    </w:pPr>
  </w:style>
  <w:style w:type="paragraph" w:customStyle="1" w:styleId="ListHeadingenumerate-enumitem">
    <w:name w:val="List Heading.enumerate-enumitem"/>
    <w:basedOn w:val="ListHeading"/>
    <w:qFormat/>
  </w:style>
  <w:style w:type="paragraph" w:customStyle="1" w:styleId="ListHeadingenumerate">
    <w:name w:val="List Heading.enumerate"/>
    <w:basedOn w:val="ListHeading"/>
    <w:qFormat/>
  </w:style>
  <w:style w:type="paragraph" w:customStyle="1" w:styleId="ListHeadingcompactenum">
    <w:name w:val="List Heading.compactenum"/>
    <w:basedOn w:val="ListHeading"/>
    <w:qFormat/>
  </w:style>
  <w:style w:type="character" w:styleId="Hyperlink">
    <w:name w:val="Hyperlink"/>
    <w:basedOn w:val="DefaultParagraphFont"/>
    <w:unhideWhenUsed/>
    <w:rsid w:val="000D4E39"/>
    <w:rPr>
      <w:color w:val="0563C1" w:themeColor="hyperlink"/>
      <w:u w:val="single"/>
    </w:rPr>
  </w:style>
  <w:style w:type="paragraph" w:customStyle="1" w:styleId="Picture">
    <w:name w:val="Picture"/>
    <w:basedOn w:val="Normal"/>
    <w:qFormat/>
    <w:rsid w:val="00FF3355"/>
    <w:pPr>
      <w:widowControl/>
    </w:pPr>
    <w:rPr>
      <w:rFonts w:ascii="Arial" w:eastAsia="Times New Roman" w:hAnsi="Arial" w:cs="Times New Roman"/>
      <w:sz w:val="22"/>
      <w:lang w:eastAsia="en-GB" w:bidi="ar-SA"/>
    </w:rPr>
  </w:style>
  <w:style w:type="paragraph" w:customStyle="1" w:styleId="OurRef">
    <w:name w:val="Our Ref"/>
    <w:basedOn w:val="Normal"/>
    <w:qFormat/>
    <w:rsid w:val="00FF3355"/>
    <w:pPr>
      <w:widowControl/>
      <w:spacing w:before="1200" w:line="280" w:lineRule="exact"/>
      <w:ind w:right="11"/>
      <w:jc w:val="right"/>
    </w:pPr>
    <w:rPr>
      <w:rFonts w:ascii="Arial" w:eastAsia="Times New Roman" w:hAnsi="Arial" w:cs="Times New Roman"/>
      <w:sz w:val="22"/>
      <w:lang w:eastAsia="en-GB" w:bidi="ar-SA"/>
    </w:rPr>
  </w:style>
  <w:style w:type="paragraph" w:customStyle="1" w:styleId="DocumentTitle">
    <w:name w:val="Document Title"/>
    <w:basedOn w:val="Normal"/>
    <w:qFormat/>
    <w:rsid w:val="00FF3355"/>
    <w:pPr>
      <w:widowControl/>
      <w:spacing w:before="30"/>
      <w:jc w:val="right"/>
    </w:pPr>
    <w:rPr>
      <w:rFonts w:ascii="Arial" w:eastAsia="Times New Roman" w:hAnsi="Arial" w:cs="Times New Roman"/>
      <w:b/>
      <w:sz w:val="32"/>
      <w:lang w:eastAsia="en-GB" w:bidi="ar-SA"/>
    </w:rPr>
  </w:style>
  <w:style w:type="paragraph" w:customStyle="1" w:styleId="CAPS">
    <w:name w:val="CAPS"/>
    <w:basedOn w:val="Normal"/>
    <w:qFormat/>
    <w:rsid w:val="00FF3355"/>
    <w:pPr>
      <w:widowControl/>
      <w:spacing w:line="280" w:lineRule="exact"/>
    </w:pPr>
    <w:rPr>
      <w:rFonts w:ascii="Arial" w:eastAsia="Times New Roman" w:hAnsi="Arial" w:cs="Times New Roman"/>
      <w:b/>
      <w:caps/>
      <w:sz w:val="22"/>
      <w:lang w:eastAsia="en-GB" w:bidi="ar-SA"/>
    </w:rPr>
  </w:style>
  <w:style w:type="paragraph" w:customStyle="1" w:styleId="Spacer">
    <w:name w:val="Spacer"/>
    <w:basedOn w:val="Normal"/>
    <w:qFormat/>
    <w:rsid w:val="00FF3355"/>
    <w:pPr>
      <w:widowControl/>
      <w:spacing w:line="144" w:lineRule="exact"/>
    </w:pPr>
    <w:rPr>
      <w:rFonts w:ascii="Arial" w:eastAsia="Times New Roman" w:hAnsi="Arial" w:cs="Times New Roman"/>
      <w:sz w:val="4"/>
      <w:lang w:eastAsia="en-GB" w:bidi="ar-SA"/>
    </w:rPr>
  </w:style>
  <w:style w:type="numbering" w:customStyle="1" w:styleId="UocIndentLevels">
    <w:name w:val="Uoc Indent Levels"/>
    <w:basedOn w:val="NoList"/>
    <w:rsid w:val="00FF3355"/>
    <w:pPr>
      <w:numPr>
        <w:numId w:val="7"/>
      </w:numPr>
    </w:pPr>
  </w:style>
  <w:style w:type="paragraph" w:customStyle="1" w:styleId="Bold">
    <w:name w:val="Bold"/>
    <w:basedOn w:val="Normal"/>
    <w:rsid w:val="00FF3355"/>
    <w:pPr>
      <w:widowControl/>
      <w:numPr>
        <w:numId w:val="8"/>
      </w:numPr>
      <w:tabs>
        <w:tab w:val="clear" w:pos="7514"/>
        <w:tab w:val="num" w:pos="284"/>
      </w:tabs>
      <w:spacing w:line="280" w:lineRule="exact"/>
      <w:ind w:left="284"/>
    </w:pPr>
    <w:rPr>
      <w:rFonts w:ascii="Arial" w:eastAsia="Times New Roman" w:hAnsi="Arial" w:cs="Times New Roman"/>
      <w:b/>
      <w:sz w:val="22"/>
      <w:lang w:eastAsia="en-GB" w:bidi="ar-SA"/>
    </w:rPr>
  </w:style>
  <w:style w:type="character" w:customStyle="1" w:styleId="normaltextrun">
    <w:name w:val="normaltextrun"/>
    <w:basedOn w:val="DefaultParagraphFont"/>
    <w:rsid w:val="00FF3355"/>
  </w:style>
  <w:style w:type="character" w:customStyle="1" w:styleId="spellingerror">
    <w:name w:val="spellingerror"/>
    <w:basedOn w:val="DefaultParagraphFont"/>
    <w:rsid w:val="00FF3355"/>
  </w:style>
  <w:style w:type="paragraph" w:customStyle="1" w:styleId="paragraph">
    <w:name w:val="paragraph"/>
    <w:basedOn w:val="Normal"/>
    <w:rsid w:val="00FF3355"/>
    <w:pPr>
      <w:widowControl/>
      <w:spacing w:before="100" w:beforeAutospacing="1" w:after="100" w:afterAutospacing="1"/>
    </w:pPr>
    <w:rPr>
      <w:rFonts w:ascii="Times New Roman" w:eastAsia="Times New Roman" w:hAnsi="Times New Roman" w:cs="Times New Roman"/>
      <w:lang w:eastAsia="en-GB" w:bidi="ar-SA"/>
    </w:rPr>
  </w:style>
  <w:style w:type="character" w:customStyle="1" w:styleId="FooterChar">
    <w:name w:val="Footer Char"/>
    <w:basedOn w:val="DefaultParagraphFont"/>
    <w:link w:val="Footer"/>
    <w:uiPriority w:val="99"/>
    <w:rsid w:val="00521F5D"/>
  </w:style>
  <w:style w:type="character" w:styleId="UnresolvedMention">
    <w:name w:val="Unresolved Mention"/>
    <w:basedOn w:val="DefaultParagraphFont"/>
    <w:uiPriority w:val="99"/>
    <w:semiHidden/>
    <w:unhideWhenUsed/>
    <w:rsid w:val="000E54B3"/>
    <w:rPr>
      <w:color w:val="605E5C"/>
      <w:shd w:val="clear" w:color="auto" w:fill="E1DFDD"/>
    </w:rPr>
  </w:style>
  <w:style w:type="character" w:styleId="CommentReference">
    <w:name w:val="annotation reference"/>
    <w:basedOn w:val="DefaultParagraphFont"/>
    <w:uiPriority w:val="99"/>
    <w:semiHidden/>
    <w:unhideWhenUsed/>
    <w:rsid w:val="005F354F"/>
    <w:rPr>
      <w:sz w:val="16"/>
      <w:szCs w:val="16"/>
    </w:rPr>
  </w:style>
  <w:style w:type="paragraph" w:styleId="CommentText">
    <w:name w:val="annotation text"/>
    <w:basedOn w:val="Normal"/>
    <w:link w:val="CommentTextChar"/>
    <w:uiPriority w:val="99"/>
    <w:semiHidden/>
    <w:unhideWhenUsed/>
    <w:rsid w:val="005F354F"/>
    <w:rPr>
      <w:rFonts w:cs="Mangal"/>
      <w:sz w:val="20"/>
      <w:szCs w:val="18"/>
    </w:rPr>
  </w:style>
  <w:style w:type="character" w:customStyle="1" w:styleId="CommentTextChar">
    <w:name w:val="Comment Text Char"/>
    <w:basedOn w:val="DefaultParagraphFont"/>
    <w:link w:val="CommentText"/>
    <w:uiPriority w:val="99"/>
    <w:semiHidden/>
    <w:rsid w:val="005F354F"/>
    <w:rPr>
      <w:rFonts w:cs="Mangal"/>
      <w:sz w:val="20"/>
      <w:szCs w:val="18"/>
    </w:rPr>
  </w:style>
  <w:style w:type="paragraph" w:styleId="CommentSubject">
    <w:name w:val="annotation subject"/>
    <w:basedOn w:val="CommentText"/>
    <w:next w:val="CommentText"/>
    <w:link w:val="CommentSubjectChar"/>
    <w:uiPriority w:val="99"/>
    <w:semiHidden/>
    <w:unhideWhenUsed/>
    <w:rsid w:val="005F354F"/>
    <w:rPr>
      <w:b/>
      <w:bCs/>
    </w:rPr>
  </w:style>
  <w:style w:type="character" w:customStyle="1" w:styleId="CommentSubjectChar">
    <w:name w:val="Comment Subject Char"/>
    <w:basedOn w:val="CommentTextChar"/>
    <w:link w:val="CommentSubject"/>
    <w:uiPriority w:val="99"/>
    <w:semiHidden/>
    <w:rsid w:val="005F354F"/>
    <w:rPr>
      <w:rFonts w:cs="Mangal"/>
      <w:b/>
      <w:bCs/>
      <w:sz w:val="20"/>
      <w:szCs w:val="18"/>
    </w:rPr>
  </w:style>
  <w:style w:type="paragraph" w:styleId="BalloonText">
    <w:name w:val="Balloon Text"/>
    <w:basedOn w:val="Normal"/>
    <w:link w:val="BalloonTextChar"/>
    <w:uiPriority w:val="99"/>
    <w:semiHidden/>
    <w:unhideWhenUsed/>
    <w:rsid w:val="005F354F"/>
    <w:rPr>
      <w:rFonts w:ascii="Segoe UI" w:hAnsi="Segoe UI" w:cs="Mangal"/>
      <w:sz w:val="18"/>
      <w:szCs w:val="16"/>
    </w:rPr>
  </w:style>
  <w:style w:type="character" w:customStyle="1" w:styleId="BalloonTextChar">
    <w:name w:val="Balloon Text Char"/>
    <w:basedOn w:val="DefaultParagraphFont"/>
    <w:link w:val="BalloonText"/>
    <w:uiPriority w:val="99"/>
    <w:semiHidden/>
    <w:rsid w:val="005F354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jb90@cam.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3576DA1BB4D94BB0C2235664B0946E" ma:contentTypeVersion="6" ma:contentTypeDescription="Create a new document." ma:contentTypeScope="" ma:versionID="4807839913c8902aa3d26c75a9ae72ad">
  <xsd:schema xmlns:xsd="http://www.w3.org/2001/XMLSchema" xmlns:xs="http://www.w3.org/2001/XMLSchema" xmlns:p="http://schemas.microsoft.com/office/2006/metadata/properties" xmlns:ns2="9b1b9729-ecff-41d3-8a49-3dfe79a60123" xmlns:ns3="7bae0f29-f851-425e-97d7-94f8f72bdbe5" targetNamespace="http://schemas.microsoft.com/office/2006/metadata/properties" ma:root="true" ma:fieldsID="f65a83f78584961fb47df10ab21fb559" ns2:_="" ns3:_="">
    <xsd:import namespace="9b1b9729-ecff-41d3-8a49-3dfe79a60123"/>
    <xsd:import namespace="7bae0f29-f851-425e-97d7-94f8f72bdb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b9729-ecff-41d3-8a49-3dfe79a60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e0f29-f851-425e-97d7-94f8f72bdb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AAF39E-CB8A-491C-959C-B8BE9CC09673}">
  <ds:schemaRefs>
    <ds:schemaRef ds:uri="http://schemas.openxmlformats.org/officeDocument/2006/bibliography"/>
  </ds:schemaRefs>
</ds:datastoreItem>
</file>

<file path=customXml/itemProps2.xml><?xml version="1.0" encoding="utf-8"?>
<ds:datastoreItem xmlns:ds="http://schemas.openxmlformats.org/officeDocument/2006/customXml" ds:itemID="{07AB3E76-A741-4CA5-AF03-BD7E9D8F3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b9729-ecff-41d3-8a49-3dfe79a60123"/>
    <ds:schemaRef ds:uri="7bae0f29-f851-425e-97d7-94f8f72bd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3EF94-8105-44CA-8038-811FAB2A9B3B}">
  <ds:schemaRefs>
    <ds:schemaRef ds:uri="http://schemas.microsoft.com/sharepoint/v3/contenttype/forms"/>
  </ds:schemaRefs>
</ds:datastoreItem>
</file>

<file path=customXml/itemProps4.xml><?xml version="1.0" encoding="utf-8"?>
<ds:datastoreItem xmlns:ds="http://schemas.openxmlformats.org/officeDocument/2006/customXml" ds:itemID="{A4D6C66B-8543-40CE-ACB9-309FC8B8BE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1729</Words>
  <Characters>9860</Characters>
  <Application>Microsoft Office Word</Application>
  <DocSecurity>0</DocSecurity>
  <Lines>82</Lines>
  <Paragraphs>23</Paragraphs>
  <ScaleCrop>false</ScaleCrop>
  <Company>CUL</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Hansen</dc:creator>
  <dc:description/>
  <cp:lastModifiedBy>Laura Boxall</cp:lastModifiedBy>
  <cp:revision>5</cp:revision>
  <dcterms:created xsi:type="dcterms:W3CDTF">2021-06-18T08:20:00Z</dcterms:created>
  <dcterms:modified xsi:type="dcterms:W3CDTF">2021-06-30T10:20:00Z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TeX4ht (http://www.tug.org/tex4ht/)</vt:lpwstr>
  </property>
  <property fmtid="{D5CDD505-2E9C-101B-9397-08002B2CF9AE}" pid="3" name="src">
    <vt:lpwstr>agenda-minutes.tex</vt:lpwstr>
  </property>
  <property fmtid="{D5CDD505-2E9C-101B-9397-08002B2CF9AE}" pid="4" name="ContentTypeId">
    <vt:lpwstr>0x010100653576DA1BB4D94BB0C2235664B0946E</vt:lpwstr>
  </property>
</Properties>
</file>