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29913" w14:textId="77777777" w:rsidR="005F3024" w:rsidRDefault="005F3024">
      <w:pPr>
        <w:jc w:val="center"/>
        <w:rPr>
          <w:rFonts w:cs="Arial"/>
          <w:b/>
          <w:bCs/>
          <w:sz w:val="24"/>
        </w:rPr>
      </w:pPr>
    </w:p>
    <w:p w14:paraId="44476689" w14:textId="77777777" w:rsidR="005F3024" w:rsidRDefault="00DE0BC7">
      <w:pPr>
        <w:jc w:val="center"/>
        <w:rPr>
          <w:rFonts w:cs="Arial"/>
          <w:b/>
          <w:bCs/>
          <w:sz w:val="24"/>
        </w:rPr>
      </w:pPr>
      <w:r>
        <w:rPr>
          <w:rFonts w:cs="Arial"/>
          <w:b/>
          <w:bCs/>
          <w:sz w:val="24"/>
        </w:rPr>
        <w:t xml:space="preserve">University of Cambridge Open Access Project Board  </w:t>
      </w:r>
    </w:p>
    <w:p w14:paraId="0235808C" w14:textId="77777777" w:rsidR="005F3024" w:rsidRDefault="005F3024">
      <w:pPr>
        <w:jc w:val="center"/>
        <w:rPr>
          <w:rFonts w:cs="Arial"/>
          <w:b/>
          <w:sz w:val="14"/>
          <w:szCs w:val="14"/>
        </w:rPr>
      </w:pPr>
    </w:p>
    <w:p w14:paraId="5991281D" w14:textId="77777777" w:rsidR="005F3024" w:rsidRDefault="00DE0BC7">
      <w:pPr>
        <w:jc w:val="center"/>
        <w:rPr>
          <w:rFonts w:cs="Arial"/>
          <w:b/>
          <w:bCs/>
          <w:sz w:val="24"/>
        </w:rPr>
      </w:pPr>
      <w:r>
        <w:rPr>
          <w:rFonts w:cs="Arial"/>
          <w:b/>
          <w:bCs/>
          <w:sz w:val="24"/>
        </w:rPr>
        <w:t>Minutes - 5 March 2018</w:t>
      </w:r>
    </w:p>
    <w:p w14:paraId="30BCD5A7" w14:textId="77777777" w:rsidR="00AA7CD9" w:rsidRDefault="00AA7CD9">
      <w:pPr>
        <w:jc w:val="center"/>
        <w:rPr>
          <w:rFonts w:cs="Arial"/>
          <w:b/>
          <w:bCs/>
          <w:sz w:val="24"/>
        </w:rPr>
      </w:pPr>
    </w:p>
    <w:p w14:paraId="575D2E79" w14:textId="77777777" w:rsidR="005F3024" w:rsidRDefault="005F3024">
      <w:pPr>
        <w:pBdr>
          <w:bottom w:val="single" w:sz="6" w:space="1" w:color="00000A"/>
        </w:pBdr>
        <w:rPr>
          <w:rFonts w:cs="Arial"/>
          <w:sz w:val="22"/>
          <w:szCs w:val="22"/>
        </w:rPr>
      </w:pPr>
    </w:p>
    <w:p w14:paraId="2CCCCAC0" w14:textId="77777777" w:rsidR="005F3024" w:rsidRDefault="005F3024">
      <w:pPr>
        <w:jc w:val="center"/>
        <w:rPr>
          <w:rFonts w:cs="Arial"/>
          <w:sz w:val="22"/>
          <w:szCs w:val="22"/>
        </w:rPr>
      </w:pPr>
    </w:p>
    <w:p w14:paraId="478AE5B7" w14:textId="77777777" w:rsidR="005F3024" w:rsidRDefault="00DE0BC7">
      <w:pPr>
        <w:jc w:val="center"/>
        <w:outlineLvl w:val="0"/>
        <w:rPr>
          <w:rFonts w:cs="Arial"/>
          <w:bCs/>
          <w:sz w:val="22"/>
          <w:szCs w:val="22"/>
        </w:rPr>
      </w:pPr>
      <w:r>
        <w:rPr>
          <w:rFonts w:cs="Arial"/>
          <w:bCs/>
          <w:sz w:val="22"/>
          <w:szCs w:val="22"/>
        </w:rPr>
        <w:t>Meeting held at 1100-1230 on Monday 5 March 2018</w:t>
      </w:r>
    </w:p>
    <w:p w14:paraId="369B7FA3" w14:textId="77777777" w:rsidR="005F3024" w:rsidRDefault="00DE0BC7">
      <w:pPr>
        <w:jc w:val="center"/>
        <w:outlineLvl w:val="0"/>
        <w:rPr>
          <w:rFonts w:cs="Arial"/>
          <w:bCs/>
          <w:sz w:val="22"/>
          <w:szCs w:val="22"/>
        </w:rPr>
      </w:pPr>
      <w:r>
        <w:rPr>
          <w:rFonts w:cs="Arial"/>
          <w:bCs/>
          <w:sz w:val="22"/>
          <w:szCs w:val="22"/>
        </w:rPr>
        <w:t>The Syndicate Room, The Old Schools</w:t>
      </w:r>
    </w:p>
    <w:p w14:paraId="067C681C" w14:textId="77777777" w:rsidR="005F3024" w:rsidRDefault="005F3024">
      <w:pPr>
        <w:jc w:val="center"/>
        <w:outlineLvl w:val="0"/>
        <w:rPr>
          <w:rFonts w:cs="Arial"/>
          <w:i/>
          <w:iCs/>
          <w:sz w:val="22"/>
          <w:szCs w:val="22"/>
        </w:rPr>
      </w:pPr>
    </w:p>
    <w:p w14:paraId="6DB2B01E" w14:textId="77777777" w:rsidR="005F3024" w:rsidRDefault="005F3024">
      <w:pPr>
        <w:jc w:val="center"/>
        <w:outlineLvl w:val="0"/>
        <w:rPr>
          <w:rFonts w:cs="Arial"/>
          <w:i/>
          <w:iCs/>
          <w:sz w:val="22"/>
          <w:szCs w:val="22"/>
        </w:rPr>
      </w:pPr>
    </w:p>
    <w:p w14:paraId="7B1B66B5" w14:textId="77777777" w:rsidR="005F3024" w:rsidRDefault="00DE0BC7">
      <w:pPr>
        <w:rPr>
          <w:rFonts w:cs="Arial"/>
          <w:bCs/>
          <w:sz w:val="22"/>
          <w:szCs w:val="22"/>
          <w:u w:val="single"/>
        </w:rPr>
      </w:pPr>
      <w:r>
        <w:rPr>
          <w:rFonts w:cs="Arial"/>
          <w:bCs/>
          <w:sz w:val="22"/>
          <w:szCs w:val="22"/>
          <w:u w:val="single"/>
        </w:rPr>
        <w:t>Present:</w:t>
      </w:r>
    </w:p>
    <w:p w14:paraId="654018AD" w14:textId="77777777" w:rsidR="005F3024" w:rsidRDefault="00DE0BC7">
      <w:pPr>
        <w:pStyle w:val="ListParagraph"/>
        <w:numPr>
          <w:ilvl w:val="0"/>
          <w:numId w:val="1"/>
        </w:numPr>
        <w:rPr>
          <w:rFonts w:cs="Arial"/>
          <w:sz w:val="22"/>
          <w:szCs w:val="22"/>
        </w:rPr>
      </w:pPr>
      <w:r>
        <w:rPr>
          <w:rFonts w:cs="Arial"/>
          <w:sz w:val="22"/>
          <w:szCs w:val="22"/>
        </w:rPr>
        <w:t>Professor Chris Abell, Pro-Vice-Chancellor for Research (Chair)</w:t>
      </w:r>
    </w:p>
    <w:p w14:paraId="66FF867A" w14:textId="77777777" w:rsidR="005F3024" w:rsidRDefault="00DE0BC7">
      <w:pPr>
        <w:pStyle w:val="ListParagraph"/>
        <w:numPr>
          <w:ilvl w:val="0"/>
          <w:numId w:val="1"/>
        </w:numPr>
        <w:rPr>
          <w:rFonts w:cs="Arial"/>
          <w:sz w:val="22"/>
          <w:szCs w:val="22"/>
        </w:rPr>
      </w:pPr>
      <w:r>
        <w:rPr>
          <w:rFonts w:cs="Arial"/>
          <w:sz w:val="22"/>
          <w:szCs w:val="22"/>
        </w:rPr>
        <w:t>Professor Alan Blackwell, School of Technology (User Needs Committee representative)</w:t>
      </w:r>
    </w:p>
    <w:p w14:paraId="73D6EA28" w14:textId="77777777" w:rsidR="005F3024" w:rsidRDefault="00DE0BC7">
      <w:pPr>
        <w:numPr>
          <w:ilvl w:val="0"/>
          <w:numId w:val="1"/>
        </w:numPr>
        <w:rPr>
          <w:rFonts w:cs="Arial"/>
          <w:sz w:val="22"/>
          <w:szCs w:val="22"/>
        </w:rPr>
      </w:pPr>
      <w:r>
        <w:rPr>
          <w:rFonts w:cs="Arial"/>
          <w:sz w:val="22"/>
          <w:szCs w:val="22"/>
        </w:rPr>
        <w:t xml:space="preserve">Professor John </w:t>
      </w:r>
      <w:proofErr w:type="spellStart"/>
      <w:r>
        <w:rPr>
          <w:rFonts w:cs="Arial"/>
          <w:sz w:val="22"/>
          <w:szCs w:val="22"/>
        </w:rPr>
        <w:t>Danesh</w:t>
      </w:r>
      <w:proofErr w:type="spellEnd"/>
      <w:r>
        <w:rPr>
          <w:rFonts w:cs="Arial"/>
          <w:sz w:val="22"/>
          <w:szCs w:val="22"/>
        </w:rPr>
        <w:t>, School of Clinical Medicine</w:t>
      </w:r>
    </w:p>
    <w:p w14:paraId="16E1F9B1" w14:textId="77777777" w:rsidR="005F3024" w:rsidRDefault="00DE0BC7">
      <w:pPr>
        <w:numPr>
          <w:ilvl w:val="0"/>
          <w:numId w:val="1"/>
        </w:numPr>
        <w:rPr>
          <w:rFonts w:cs="Arial"/>
          <w:sz w:val="22"/>
          <w:szCs w:val="22"/>
        </w:rPr>
      </w:pPr>
      <w:r>
        <w:rPr>
          <w:rFonts w:cs="Arial"/>
          <w:sz w:val="22"/>
          <w:szCs w:val="22"/>
        </w:rPr>
        <w:t>Dr Matthew Day, Head of Open and Data Publishing, Cambridge University Press</w:t>
      </w:r>
    </w:p>
    <w:p w14:paraId="7634CA33" w14:textId="77777777" w:rsidR="005F3024" w:rsidRDefault="00DE0BC7">
      <w:pPr>
        <w:pStyle w:val="ListParagraph"/>
        <w:numPr>
          <w:ilvl w:val="0"/>
          <w:numId w:val="1"/>
        </w:numPr>
        <w:rPr>
          <w:rFonts w:cs="Arial"/>
          <w:sz w:val="22"/>
          <w:szCs w:val="22"/>
        </w:rPr>
      </w:pPr>
      <w:r>
        <w:rPr>
          <w:rFonts w:cs="Arial"/>
          <w:sz w:val="22"/>
          <w:szCs w:val="22"/>
        </w:rPr>
        <w:t xml:space="preserve">Professor Abby </w:t>
      </w:r>
      <w:proofErr w:type="spellStart"/>
      <w:r>
        <w:rPr>
          <w:rFonts w:cs="Arial"/>
          <w:sz w:val="22"/>
          <w:szCs w:val="22"/>
        </w:rPr>
        <w:t>Fowden</w:t>
      </w:r>
      <w:proofErr w:type="spellEnd"/>
      <w:r>
        <w:rPr>
          <w:rFonts w:cs="Arial"/>
          <w:sz w:val="22"/>
          <w:szCs w:val="22"/>
        </w:rPr>
        <w:t xml:space="preserve">, Head of the School of Biological Sciences </w:t>
      </w:r>
    </w:p>
    <w:p w14:paraId="623DEAA1" w14:textId="77777777" w:rsidR="005F3024" w:rsidRDefault="00DE0BC7">
      <w:pPr>
        <w:pStyle w:val="ListParagraph"/>
        <w:numPr>
          <w:ilvl w:val="0"/>
          <w:numId w:val="1"/>
        </w:numPr>
        <w:rPr>
          <w:rFonts w:cs="Arial"/>
          <w:sz w:val="22"/>
          <w:szCs w:val="22"/>
        </w:rPr>
      </w:pPr>
      <w:r>
        <w:rPr>
          <w:rFonts w:cs="Arial"/>
          <w:sz w:val="22"/>
          <w:szCs w:val="22"/>
        </w:rPr>
        <w:t>Professor Lindsay Greer, Head of the School of Physical Sciences</w:t>
      </w:r>
    </w:p>
    <w:p w14:paraId="7C5F1619" w14:textId="77777777" w:rsidR="005F3024" w:rsidRDefault="00DE0BC7">
      <w:pPr>
        <w:pStyle w:val="ListParagraph"/>
        <w:numPr>
          <w:ilvl w:val="0"/>
          <w:numId w:val="1"/>
        </w:numPr>
        <w:rPr>
          <w:rFonts w:cs="Arial"/>
          <w:sz w:val="22"/>
          <w:szCs w:val="22"/>
        </w:rPr>
      </w:pPr>
      <w:r>
        <w:rPr>
          <w:rFonts w:cs="Arial"/>
          <w:sz w:val="22"/>
          <w:szCs w:val="22"/>
        </w:rPr>
        <w:t>Dr Peter Hedges, Head of University Research Office</w:t>
      </w:r>
    </w:p>
    <w:p w14:paraId="66DFC7B3" w14:textId="77777777" w:rsidR="005F3024" w:rsidRDefault="00DE0BC7">
      <w:pPr>
        <w:pStyle w:val="ListParagraph"/>
        <w:numPr>
          <w:ilvl w:val="0"/>
          <w:numId w:val="1"/>
        </w:numPr>
      </w:pPr>
      <w:r>
        <w:rPr>
          <w:rFonts w:cs="Arial"/>
          <w:sz w:val="22"/>
          <w:szCs w:val="22"/>
        </w:rPr>
        <w:t>Dr Danny Kingsley, Deputy Director, Cambridge University Library (Scholarly Communication and Research Services)</w:t>
      </w:r>
    </w:p>
    <w:p w14:paraId="31FCF95E" w14:textId="77777777" w:rsidR="005F3024" w:rsidRDefault="00DE0BC7">
      <w:pPr>
        <w:pStyle w:val="ListParagraph"/>
        <w:numPr>
          <w:ilvl w:val="0"/>
          <w:numId w:val="1"/>
        </w:numPr>
      </w:pPr>
      <w:r>
        <w:rPr>
          <w:rFonts w:cs="Arial"/>
          <w:sz w:val="22"/>
          <w:szCs w:val="22"/>
        </w:rPr>
        <w:t>Professor Ian Leslie, Acting Director of Information Services</w:t>
      </w:r>
    </w:p>
    <w:p w14:paraId="50F74EBC" w14:textId="77777777" w:rsidR="005F3024" w:rsidRDefault="00DE0BC7">
      <w:pPr>
        <w:pStyle w:val="ListParagraph"/>
        <w:numPr>
          <w:ilvl w:val="0"/>
          <w:numId w:val="1"/>
        </w:numPr>
        <w:rPr>
          <w:rFonts w:cs="Arial"/>
          <w:sz w:val="22"/>
          <w:szCs w:val="22"/>
        </w:rPr>
      </w:pPr>
      <w:r>
        <w:rPr>
          <w:rFonts w:cs="Arial"/>
          <w:sz w:val="22"/>
          <w:szCs w:val="22"/>
        </w:rPr>
        <w:t>Professor Richard Prager, Head of the School of Technology</w:t>
      </w:r>
    </w:p>
    <w:p w14:paraId="3A9455FE" w14:textId="77777777" w:rsidR="005F3024" w:rsidRDefault="00DE0BC7">
      <w:pPr>
        <w:pStyle w:val="ListParagraph"/>
        <w:numPr>
          <w:ilvl w:val="0"/>
          <w:numId w:val="1"/>
        </w:numPr>
        <w:rPr>
          <w:rFonts w:cs="Arial"/>
          <w:sz w:val="22"/>
          <w:szCs w:val="22"/>
        </w:rPr>
      </w:pPr>
      <w:r>
        <w:rPr>
          <w:rFonts w:cs="Arial"/>
          <w:sz w:val="22"/>
          <w:szCs w:val="22"/>
        </w:rPr>
        <w:t>Dr Arthur Smith, Deputy Head of Scholarly Communication (Open Access)</w:t>
      </w:r>
    </w:p>
    <w:p w14:paraId="67B3C6FD" w14:textId="77777777" w:rsidR="005F3024" w:rsidRDefault="00DE0BC7">
      <w:pPr>
        <w:pStyle w:val="ListParagraph"/>
        <w:numPr>
          <w:ilvl w:val="0"/>
          <w:numId w:val="1"/>
        </w:numPr>
        <w:rPr>
          <w:rFonts w:cs="Arial"/>
          <w:sz w:val="22"/>
          <w:szCs w:val="22"/>
        </w:rPr>
      </w:pPr>
      <w:r>
        <w:rPr>
          <w:rFonts w:cs="Arial"/>
          <w:sz w:val="22"/>
          <w:szCs w:val="22"/>
        </w:rPr>
        <w:t xml:space="preserve">Dr </w:t>
      </w:r>
      <w:proofErr w:type="spellStart"/>
      <w:r>
        <w:rPr>
          <w:rFonts w:cs="Arial"/>
          <w:sz w:val="22"/>
          <w:szCs w:val="22"/>
        </w:rPr>
        <w:t>Juergen</w:t>
      </w:r>
      <w:proofErr w:type="spellEnd"/>
      <w:r>
        <w:rPr>
          <w:rFonts w:cs="Arial"/>
          <w:sz w:val="22"/>
          <w:szCs w:val="22"/>
        </w:rPr>
        <w:t xml:space="preserve"> </w:t>
      </w:r>
      <w:proofErr w:type="spellStart"/>
      <w:r>
        <w:rPr>
          <w:rFonts w:cs="Arial"/>
          <w:sz w:val="22"/>
          <w:szCs w:val="22"/>
        </w:rPr>
        <w:t>Wastl</w:t>
      </w:r>
      <w:proofErr w:type="spellEnd"/>
      <w:r>
        <w:rPr>
          <w:rFonts w:cs="Arial"/>
          <w:sz w:val="22"/>
          <w:szCs w:val="22"/>
        </w:rPr>
        <w:t>, Head of Research Information</w:t>
      </w:r>
    </w:p>
    <w:p w14:paraId="76E5D051" w14:textId="77777777" w:rsidR="005F3024" w:rsidRDefault="00DE0BC7">
      <w:pPr>
        <w:pStyle w:val="ListParagraph"/>
        <w:numPr>
          <w:ilvl w:val="0"/>
          <w:numId w:val="1"/>
        </w:numPr>
        <w:rPr>
          <w:rFonts w:cs="Arial"/>
          <w:sz w:val="22"/>
          <w:szCs w:val="22"/>
        </w:rPr>
      </w:pPr>
      <w:r>
        <w:rPr>
          <w:rFonts w:cs="Arial"/>
          <w:sz w:val="22"/>
          <w:szCs w:val="22"/>
        </w:rPr>
        <w:t>Dr Nicholas White, School of Arts and Humanities</w:t>
      </w:r>
    </w:p>
    <w:p w14:paraId="6975AFA8" w14:textId="77777777" w:rsidR="005F3024" w:rsidRDefault="00DE0BC7">
      <w:pPr>
        <w:pStyle w:val="ListParagraph"/>
        <w:numPr>
          <w:ilvl w:val="0"/>
          <w:numId w:val="1"/>
        </w:numPr>
        <w:rPr>
          <w:rFonts w:cs="Arial"/>
          <w:sz w:val="22"/>
          <w:szCs w:val="22"/>
        </w:rPr>
      </w:pPr>
      <w:r>
        <w:rPr>
          <w:rFonts w:cs="Arial"/>
          <w:sz w:val="22"/>
          <w:szCs w:val="22"/>
        </w:rPr>
        <w:t>Helen Jones, Research Strategy Analyst, Research Strategy Office (joint Secretary)</w:t>
      </w:r>
    </w:p>
    <w:p w14:paraId="62E0A02A" w14:textId="77777777" w:rsidR="005F3024" w:rsidRDefault="00DE0BC7">
      <w:pPr>
        <w:pStyle w:val="ListParagraph"/>
        <w:numPr>
          <w:ilvl w:val="0"/>
          <w:numId w:val="1"/>
        </w:numPr>
        <w:rPr>
          <w:rFonts w:cs="Arial"/>
          <w:sz w:val="22"/>
          <w:szCs w:val="22"/>
        </w:rPr>
      </w:pPr>
      <w:r>
        <w:rPr>
          <w:rFonts w:cs="Arial"/>
          <w:sz w:val="22"/>
          <w:szCs w:val="22"/>
        </w:rPr>
        <w:t xml:space="preserve">Dr André </w:t>
      </w:r>
      <w:proofErr w:type="spellStart"/>
      <w:r>
        <w:rPr>
          <w:rFonts w:cs="Arial"/>
          <w:sz w:val="22"/>
          <w:szCs w:val="22"/>
        </w:rPr>
        <w:t>Sartori</w:t>
      </w:r>
      <w:proofErr w:type="spellEnd"/>
      <w:r>
        <w:rPr>
          <w:rFonts w:cs="Arial"/>
          <w:sz w:val="22"/>
          <w:szCs w:val="22"/>
        </w:rPr>
        <w:t xml:space="preserve">, Open Access Research </w:t>
      </w:r>
      <w:proofErr w:type="spellStart"/>
      <w:r>
        <w:rPr>
          <w:rFonts w:cs="Arial"/>
          <w:sz w:val="22"/>
          <w:szCs w:val="22"/>
        </w:rPr>
        <w:t>Assitant</w:t>
      </w:r>
      <w:proofErr w:type="spellEnd"/>
      <w:r>
        <w:rPr>
          <w:rFonts w:cs="Arial"/>
          <w:sz w:val="22"/>
          <w:szCs w:val="22"/>
        </w:rPr>
        <w:t>, University Library (joint Secretary)</w:t>
      </w:r>
    </w:p>
    <w:p w14:paraId="5E6D46D2" w14:textId="77777777" w:rsidR="00AA7CD9" w:rsidRDefault="00AA7CD9">
      <w:pPr>
        <w:rPr>
          <w:rFonts w:cs="Arial"/>
          <w:sz w:val="22"/>
          <w:szCs w:val="22"/>
        </w:rPr>
      </w:pPr>
    </w:p>
    <w:p w14:paraId="2142BEC8" w14:textId="77777777" w:rsidR="005F3024" w:rsidRDefault="00DE0BC7">
      <w:pPr>
        <w:rPr>
          <w:rFonts w:cs="Arial"/>
          <w:bCs/>
          <w:sz w:val="22"/>
          <w:szCs w:val="22"/>
          <w:u w:val="single"/>
        </w:rPr>
      </w:pPr>
      <w:r>
        <w:rPr>
          <w:rFonts w:cs="Arial"/>
          <w:bCs/>
          <w:sz w:val="22"/>
          <w:szCs w:val="22"/>
          <w:u w:val="single"/>
        </w:rPr>
        <w:t>Apologies:</w:t>
      </w:r>
    </w:p>
    <w:p w14:paraId="189DC5FE" w14:textId="77777777" w:rsidR="005F3024" w:rsidRDefault="00DE0BC7">
      <w:pPr>
        <w:pStyle w:val="ListParagraph"/>
        <w:numPr>
          <w:ilvl w:val="0"/>
          <w:numId w:val="1"/>
        </w:numPr>
        <w:rPr>
          <w:rFonts w:cs="Arial"/>
          <w:bCs/>
          <w:sz w:val="22"/>
          <w:szCs w:val="22"/>
        </w:rPr>
      </w:pPr>
      <w:r>
        <w:rPr>
          <w:rFonts w:cs="Arial"/>
          <w:bCs/>
          <w:sz w:val="22"/>
          <w:szCs w:val="22"/>
        </w:rPr>
        <w:t>Dr Jessica Gardner, University Librarian and Director of Library Services</w:t>
      </w:r>
    </w:p>
    <w:p w14:paraId="77C151C0" w14:textId="77777777" w:rsidR="005F3024" w:rsidRDefault="00DE0BC7">
      <w:pPr>
        <w:pStyle w:val="ListParagraph"/>
        <w:numPr>
          <w:ilvl w:val="0"/>
          <w:numId w:val="1"/>
        </w:numPr>
        <w:rPr>
          <w:rFonts w:cs="Arial"/>
          <w:bCs/>
          <w:sz w:val="22"/>
          <w:szCs w:val="22"/>
        </w:rPr>
      </w:pPr>
      <w:r>
        <w:rPr>
          <w:rFonts w:cs="Arial"/>
          <w:bCs/>
          <w:sz w:val="22"/>
          <w:szCs w:val="22"/>
        </w:rPr>
        <w:t xml:space="preserve">Professor Peter </w:t>
      </w:r>
      <w:proofErr w:type="spellStart"/>
      <w:r>
        <w:rPr>
          <w:rFonts w:cs="Arial"/>
          <w:bCs/>
          <w:sz w:val="22"/>
          <w:szCs w:val="22"/>
        </w:rPr>
        <w:t>Mandler</w:t>
      </w:r>
      <w:proofErr w:type="spellEnd"/>
      <w:r>
        <w:rPr>
          <w:rFonts w:cs="Arial"/>
          <w:bCs/>
          <w:sz w:val="22"/>
          <w:szCs w:val="22"/>
        </w:rPr>
        <w:t xml:space="preserve">, School of the Humanities and Social Sciences </w:t>
      </w:r>
    </w:p>
    <w:p w14:paraId="4E6A2098" w14:textId="77777777" w:rsidR="005F3024" w:rsidRDefault="00DE0BC7">
      <w:pPr>
        <w:numPr>
          <w:ilvl w:val="0"/>
          <w:numId w:val="1"/>
        </w:numPr>
        <w:rPr>
          <w:rFonts w:cs="Arial"/>
          <w:bCs/>
          <w:sz w:val="22"/>
          <w:szCs w:val="22"/>
        </w:rPr>
      </w:pPr>
      <w:r>
        <w:rPr>
          <w:rFonts w:cs="Arial"/>
          <w:bCs/>
          <w:sz w:val="22"/>
          <w:szCs w:val="22"/>
        </w:rPr>
        <w:t xml:space="preserve">Professor Duncan </w:t>
      </w:r>
      <w:proofErr w:type="spellStart"/>
      <w:r>
        <w:rPr>
          <w:rFonts w:cs="Arial"/>
          <w:bCs/>
          <w:sz w:val="22"/>
          <w:szCs w:val="22"/>
        </w:rPr>
        <w:t>Maskell</w:t>
      </w:r>
      <w:proofErr w:type="spellEnd"/>
      <w:r>
        <w:rPr>
          <w:rFonts w:cs="Arial"/>
          <w:bCs/>
          <w:sz w:val="22"/>
          <w:szCs w:val="22"/>
        </w:rPr>
        <w:t>, Senior Pro Vice Chancellor</w:t>
      </w:r>
    </w:p>
    <w:p w14:paraId="58714C25" w14:textId="77777777" w:rsidR="00AA7CD9" w:rsidRDefault="00AA7CD9">
      <w:pPr>
        <w:rPr>
          <w:rFonts w:cs="Arial"/>
          <w:sz w:val="22"/>
          <w:szCs w:val="22"/>
          <w:u w:val="single"/>
        </w:rPr>
      </w:pPr>
    </w:p>
    <w:p w14:paraId="0D831AFC" w14:textId="77777777" w:rsidR="005F3024" w:rsidRDefault="00DE0BC7">
      <w:r>
        <w:rPr>
          <w:rFonts w:cs="Arial"/>
          <w:sz w:val="22"/>
          <w:szCs w:val="22"/>
          <w:u w:val="single"/>
        </w:rPr>
        <w:t>Declarations of Interest</w:t>
      </w:r>
      <w:r>
        <w:rPr>
          <w:rFonts w:cs="Arial"/>
          <w:sz w:val="22"/>
          <w:szCs w:val="22"/>
        </w:rPr>
        <w:t>: No new declarations were made.</w:t>
      </w:r>
    </w:p>
    <w:p w14:paraId="79AEEC77" w14:textId="77777777" w:rsidR="005F3024" w:rsidRDefault="005F3024">
      <w:pPr>
        <w:rPr>
          <w:rFonts w:cs="Arial"/>
          <w:sz w:val="22"/>
          <w:szCs w:val="22"/>
        </w:rPr>
      </w:pPr>
    </w:p>
    <w:p w14:paraId="46B296E7" w14:textId="77777777" w:rsidR="00AA7CD9" w:rsidRDefault="00AA7CD9">
      <w:pPr>
        <w:rPr>
          <w:rFonts w:cs="Arial"/>
          <w:b/>
          <w:bCs/>
          <w:sz w:val="22"/>
          <w:szCs w:val="22"/>
        </w:rPr>
      </w:pPr>
    </w:p>
    <w:p w14:paraId="4C53F78E" w14:textId="77777777" w:rsidR="00E82AD1" w:rsidRDefault="00E82AD1">
      <w:pPr>
        <w:rPr>
          <w:rFonts w:cs="Arial"/>
          <w:b/>
          <w:bCs/>
          <w:sz w:val="22"/>
          <w:szCs w:val="22"/>
        </w:rPr>
      </w:pPr>
    </w:p>
    <w:p w14:paraId="4C4CE20B" w14:textId="77777777" w:rsidR="005F3024" w:rsidRDefault="00DE0BC7">
      <w:pPr>
        <w:rPr>
          <w:rFonts w:cs="Arial"/>
          <w:b/>
          <w:bCs/>
          <w:sz w:val="22"/>
          <w:szCs w:val="22"/>
        </w:rPr>
      </w:pPr>
      <w:r>
        <w:rPr>
          <w:rFonts w:cs="Arial"/>
          <w:b/>
          <w:bCs/>
          <w:sz w:val="22"/>
          <w:szCs w:val="22"/>
        </w:rPr>
        <w:lastRenderedPageBreak/>
        <w:t>1. Minutes of previous meeting (22 November 2017) and matters arising – OAPB-85</w:t>
      </w:r>
    </w:p>
    <w:p w14:paraId="3C88A992" w14:textId="77777777" w:rsidR="005F3024" w:rsidRDefault="00DE0BC7">
      <w:pPr>
        <w:spacing w:before="113"/>
        <w:ind w:left="283"/>
        <w:rPr>
          <w:rFonts w:cs="Arial"/>
          <w:sz w:val="22"/>
          <w:szCs w:val="22"/>
        </w:rPr>
      </w:pPr>
      <w:r>
        <w:rPr>
          <w:rFonts w:cs="Arial"/>
          <w:sz w:val="22"/>
          <w:szCs w:val="22"/>
        </w:rPr>
        <w:t>The minutes of the meeting held on 22 November 2017 were approved (OAPB-85). Actions from that meeting were complete or to be discussed during the meeting.</w:t>
      </w:r>
    </w:p>
    <w:p w14:paraId="61DE1D41" w14:textId="77777777" w:rsidR="005F3024" w:rsidRDefault="005F3024">
      <w:pPr>
        <w:rPr>
          <w:rFonts w:cs="Arial"/>
          <w:bCs/>
          <w:sz w:val="22"/>
          <w:szCs w:val="22"/>
        </w:rPr>
      </w:pPr>
    </w:p>
    <w:p w14:paraId="211530F0" w14:textId="77777777" w:rsidR="00AA7CD9" w:rsidRDefault="00AA7CD9">
      <w:pPr>
        <w:rPr>
          <w:rFonts w:cs="Arial"/>
          <w:bCs/>
          <w:sz w:val="22"/>
          <w:szCs w:val="22"/>
        </w:rPr>
      </w:pPr>
    </w:p>
    <w:p w14:paraId="4503375C" w14:textId="77777777" w:rsidR="005F3024" w:rsidRDefault="00DE0BC7">
      <w:pPr>
        <w:rPr>
          <w:b/>
          <w:bCs/>
          <w:sz w:val="22"/>
          <w:szCs w:val="22"/>
        </w:rPr>
      </w:pPr>
      <w:r>
        <w:rPr>
          <w:b/>
          <w:bCs/>
          <w:sz w:val="22"/>
          <w:szCs w:val="22"/>
        </w:rPr>
        <w:t>2. Matters arising – report on actions from the last meeting (</w:t>
      </w:r>
      <w:r>
        <w:rPr>
          <w:rFonts w:cs="Arial"/>
          <w:b/>
          <w:bCs/>
          <w:sz w:val="22"/>
          <w:szCs w:val="22"/>
        </w:rPr>
        <w:t>22 November 2017</w:t>
      </w:r>
      <w:r>
        <w:rPr>
          <w:b/>
          <w:bCs/>
          <w:sz w:val="22"/>
          <w:szCs w:val="22"/>
        </w:rPr>
        <w:t>)</w:t>
      </w:r>
    </w:p>
    <w:p w14:paraId="276FABE6" w14:textId="77777777" w:rsidR="005F3024" w:rsidRDefault="00DE0BC7">
      <w:pPr>
        <w:numPr>
          <w:ilvl w:val="0"/>
          <w:numId w:val="2"/>
        </w:numPr>
        <w:spacing w:before="113"/>
        <w:rPr>
          <w:bCs/>
          <w:sz w:val="22"/>
          <w:szCs w:val="22"/>
        </w:rPr>
      </w:pPr>
      <w:r>
        <w:rPr>
          <w:bCs/>
          <w:sz w:val="22"/>
          <w:szCs w:val="22"/>
        </w:rPr>
        <w:t>Item 5. Consultation with training providers to explore options for data management training is in progress.</w:t>
      </w:r>
    </w:p>
    <w:p w14:paraId="02226A7A" w14:textId="77777777" w:rsidR="005F3024" w:rsidRDefault="00DE0BC7">
      <w:pPr>
        <w:numPr>
          <w:ilvl w:val="0"/>
          <w:numId w:val="2"/>
        </w:numPr>
        <w:rPr>
          <w:bCs/>
          <w:sz w:val="22"/>
          <w:szCs w:val="22"/>
        </w:rPr>
      </w:pPr>
      <w:r>
        <w:rPr>
          <w:bCs/>
          <w:sz w:val="22"/>
          <w:szCs w:val="22"/>
        </w:rPr>
        <w:t>Item 6. Risks associated with poor research data management. Addressed in Research Data report (paper OAPB-87). Action complete.</w:t>
      </w:r>
    </w:p>
    <w:p w14:paraId="7D5B8E94" w14:textId="77777777" w:rsidR="005F3024" w:rsidRDefault="00DE0BC7">
      <w:pPr>
        <w:numPr>
          <w:ilvl w:val="0"/>
          <w:numId w:val="2"/>
        </w:numPr>
        <w:rPr>
          <w:bCs/>
          <w:sz w:val="22"/>
          <w:szCs w:val="22"/>
        </w:rPr>
      </w:pPr>
      <w:r>
        <w:rPr>
          <w:bCs/>
          <w:sz w:val="22"/>
          <w:szCs w:val="22"/>
        </w:rPr>
        <w:t>Item 7. Progress of the Open Research Working Party. Discussed below at item 6. Action complete.</w:t>
      </w:r>
    </w:p>
    <w:p w14:paraId="3C79AFD1" w14:textId="77777777" w:rsidR="005F3024" w:rsidRDefault="005F3024"/>
    <w:p w14:paraId="235AACA2" w14:textId="77777777" w:rsidR="00AA7CD9" w:rsidRDefault="00AA7CD9"/>
    <w:p w14:paraId="689D962B" w14:textId="77777777" w:rsidR="005F3024" w:rsidRDefault="00DE0BC7">
      <w:pPr>
        <w:tabs>
          <w:tab w:val="left" w:pos="2136"/>
        </w:tabs>
        <w:rPr>
          <w:rFonts w:cs="Arial"/>
          <w:b/>
          <w:bCs/>
          <w:sz w:val="22"/>
          <w:szCs w:val="22"/>
        </w:rPr>
      </w:pPr>
      <w:r>
        <w:rPr>
          <w:rFonts w:cs="Arial"/>
          <w:b/>
          <w:bCs/>
          <w:sz w:val="22"/>
          <w:szCs w:val="22"/>
        </w:rPr>
        <w:t>3. Open Access Report – OAPB-86</w:t>
      </w:r>
    </w:p>
    <w:p w14:paraId="0096EF3A" w14:textId="77777777" w:rsidR="005F3024" w:rsidRDefault="00DE0BC7">
      <w:pPr>
        <w:spacing w:before="113"/>
        <w:ind w:left="283"/>
        <w:rPr>
          <w:rFonts w:cs="Arial"/>
          <w:sz w:val="22"/>
          <w:szCs w:val="22"/>
        </w:rPr>
      </w:pPr>
      <w:r>
        <w:rPr>
          <w:rFonts w:cs="Arial"/>
          <w:sz w:val="22"/>
          <w:szCs w:val="22"/>
        </w:rPr>
        <w:t>Dr Arthur Smith highlighted the key points from the Open Access Report (OAPB-86):</w:t>
      </w:r>
    </w:p>
    <w:p w14:paraId="3964445C" w14:textId="77777777" w:rsidR="005F3024" w:rsidRDefault="00DE0BC7">
      <w:pPr>
        <w:numPr>
          <w:ilvl w:val="0"/>
          <w:numId w:val="3"/>
        </w:numPr>
        <w:spacing w:before="113"/>
        <w:ind w:left="283" w:firstLine="0"/>
      </w:pPr>
      <w:r>
        <w:rPr>
          <w:rFonts w:cs="Arial"/>
          <w:sz w:val="22"/>
          <w:szCs w:val="22"/>
        </w:rPr>
        <w:t xml:space="preserve">The University will soon run into deficit on the RCUK block grant and has not received an indication of how much or when the first instalment of the 2018/19 block grant would be made available. As this uncertainty appears to be recurrent, the Chair requested that the Open Research Working Group should consider the status and implications of this financial situation. </w:t>
      </w:r>
    </w:p>
    <w:p w14:paraId="569F516B" w14:textId="77777777" w:rsidR="005F3024" w:rsidRDefault="00DE0BC7">
      <w:pPr>
        <w:spacing w:before="113"/>
        <w:ind w:left="720"/>
        <w:rPr>
          <w:rFonts w:cs="Arial"/>
          <w:b/>
          <w:bCs/>
          <w:sz w:val="22"/>
          <w:szCs w:val="22"/>
        </w:rPr>
      </w:pPr>
      <w:r>
        <w:rPr>
          <w:rFonts w:cs="Arial"/>
          <w:b/>
          <w:bCs/>
          <w:sz w:val="22"/>
          <w:szCs w:val="22"/>
        </w:rPr>
        <w:t>Action:  Open Research Working Group to consider the financial situation of the RCUK block grant and its implications.</w:t>
      </w:r>
    </w:p>
    <w:p w14:paraId="39034C90" w14:textId="77777777" w:rsidR="00E82AD1" w:rsidRDefault="00E82AD1">
      <w:pPr>
        <w:spacing w:before="113"/>
        <w:ind w:left="720"/>
        <w:rPr>
          <w:rFonts w:cs="Arial"/>
          <w:b/>
          <w:bCs/>
          <w:sz w:val="22"/>
          <w:szCs w:val="22"/>
        </w:rPr>
      </w:pPr>
    </w:p>
    <w:p w14:paraId="4E9D1038" w14:textId="720E4E2E" w:rsidR="005F3024" w:rsidRDefault="00DE0BC7">
      <w:pPr>
        <w:numPr>
          <w:ilvl w:val="0"/>
          <w:numId w:val="3"/>
        </w:numPr>
        <w:spacing w:before="113"/>
        <w:ind w:left="283" w:firstLine="0"/>
      </w:pPr>
      <w:r>
        <w:rPr>
          <w:rFonts w:cs="Arial"/>
          <w:sz w:val="22"/>
          <w:szCs w:val="22"/>
        </w:rPr>
        <w:t xml:space="preserve">Approximately 10% of the RCUK block grant is currently allocated to staffing costs. RCUK has given indications that it will be reviewing the use of the block grants to pay for staff. Both RCUK and the </w:t>
      </w:r>
      <w:proofErr w:type="spellStart"/>
      <w:r>
        <w:rPr>
          <w:rFonts w:cs="Arial"/>
          <w:sz w:val="22"/>
          <w:szCs w:val="22"/>
        </w:rPr>
        <w:t>Wellcome</w:t>
      </w:r>
      <w:proofErr w:type="spellEnd"/>
      <w:r>
        <w:rPr>
          <w:rFonts w:cs="Arial"/>
          <w:sz w:val="22"/>
          <w:szCs w:val="22"/>
        </w:rPr>
        <w:t xml:space="preserve"> Trust have also suggested that they will review the use of their block grants to pay APCs in hybrid journals. The Chair requested that a short paper be prepared on a contingency plan if RCUK (UKRI) were to change their policy to disallow staffing costs. The paper should also cover the risks associated with discontinued support for hybrids in funders’ Open Access policies. </w:t>
      </w:r>
    </w:p>
    <w:p w14:paraId="7A84215C" w14:textId="77777777" w:rsidR="005F3024" w:rsidRDefault="00DE0BC7">
      <w:pPr>
        <w:spacing w:before="113"/>
        <w:ind w:left="720"/>
        <w:rPr>
          <w:rFonts w:cs="Arial"/>
          <w:b/>
          <w:bCs/>
          <w:sz w:val="22"/>
          <w:szCs w:val="22"/>
        </w:rPr>
      </w:pPr>
      <w:r>
        <w:rPr>
          <w:rFonts w:cs="Arial"/>
          <w:b/>
          <w:bCs/>
          <w:sz w:val="22"/>
          <w:szCs w:val="22"/>
        </w:rPr>
        <w:t xml:space="preserve">Action: Dr Danny Kingsley to prepare a paper outlining (1) a contingency plan if RCUK (UKRI) were to change their policy to disallow the use of the block grant for staffing costs; (2) risks associated with the possible removal of support for hybrid journals from RCUK (UKRI) and </w:t>
      </w:r>
      <w:proofErr w:type="spellStart"/>
      <w:r>
        <w:rPr>
          <w:rFonts w:cs="Arial"/>
          <w:b/>
          <w:bCs/>
          <w:sz w:val="22"/>
          <w:szCs w:val="22"/>
        </w:rPr>
        <w:t>Wellcome’s</w:t>
      </w:r>
      <w:proofErr w:type="spellEnd"/>
      <w:r>
        <w:rPr>
          <w:rFonts w:cs="Arial"/>
          <w:b/>
          <w:bCs/>
          <w:sz w:val="22"/>
          <w:szCs w:val="22"/>
        </w:rPr>
        <w:t xml:space="preserve"> Open Access policies.</w:t>
      </w:r>
    </w:p>
    <w:p w14:paraId="3A00D1A4" w14:textId="77777777" w:rsidR="00E82AD1" w:rsidRDefault="00E82AD1">
      <w:pPr>
        <w:spacing w:before="113"/>
        <w:ind w:left="720"/>
        <w:rPr>
          <w:rFonts w:cs="Arial"/>
          <w:b/>
          <w:bCs/>
          <w:sz w:val="22"/>
          <w:szCs w:val="22"/>
        </w:rPr>
      </w:pPr>
    </w:p>
    <w:p w14:paraId="4C7746EF" w14:textId="77777777" w:rsidR="005F3024" w:rsidRDefault="00DE0BC7">
      <w:pPr>
        <w:numPr>
          <w:ilvl w:val="0"/>
          <w:numId w:val="3"/>
        </w:numPr>
        <w:spacing w:before="113"/>
        <w:ind w:left="283" w:firstLine="0"/>
      </w:pPr>
      <w:r>
        <w:rPr>
          <w:rFonts w:cs="Arial"/>
          <w:sz w:val="22"/>
          <w:szCs w:val="22"/>
        </w:rPr>
        <w:t>Almost a quarter of submissions to Apollo are versions that cannot be deposited and require additional correspondence and processing. Choosing not to process these submissions could pose risks to REF performance, not only in terms of compliance of specific outputs but also of the general REF environment.</w:t>
      </w:r>
    </w:p>
    <w:p w14:paraId="16E92E2C" w14:textId="77777777" w:rsidR="005F3024" w:rsidRDefault="005F3024">
      <w:pPr>
        <w:tabs>
          <w:tab w:val="left" w:pos="2136"/>
        </w:tabs>
        <w:rPr>
          <w:rFonts w:cs="Arial"/>
          <w:sz w:val="22"/>
          <w:szCs w:val="22"/>
        </w:rPr>
      </w:pPr>
    </w:p>
    <w:p w14:paraId="0A9CFE51" w14:textId="77777777" w:rsidR="00AA7CD9" w:rsidRDefault="00AA7CD9">
      <w:pPr>
        <w:tabs>
          <w:tab w:val="left" w:pos="2136"/>
        </w:tabs>
        <w:rPr>
          <w:rFonts w:cs="Arial"/>
          <w:sz w:val="22"/>
          <w:szCs w:val="22"/>
        </w:rPr>
      </w:pPr>
    </w:p>
    <w:p w14:paraId="43D522F9" w14:textId="77777777" w:rsidR="005F3024" w:rsidRDefault="00DE0BC7">
      <w:pPr>
        <w:tabs>
          <w:tab w:val="left" w:pos="2136"/>
        </w:tabs>
        <w:rPr>
          <w:rFonts w:cs="Arial"/>
          <w:b/>
          <w:bCs/>
          <w:sz w:val="22"/>
          <w:szCs w:val="22"/>
        </w:rPr>
      </w:pPr>
      <w:r>
        <w:rPr>
          <w:rFonts w:cs="Arial"/>
          <w:b/>
          <w:bCs/>
          <w:sz w:val="22"/>
          <w:szCs w:val="22"/>
        </w:rPr>
        <w:t>4. Research Data Report – OAPB-87</w:t>
      </w:r>
    </w:p>
    <w:p w14:paraId="62AB711D" w14:textId="77777777" w:rsidR="005F3024" w:rsidRDefault="00DE0BC7">
      <w:pPr>
        <w:tabs>
          <w:tab w:val="left" w:pos="2136"/>
        </w:tabs>
        <w:spacing w:before="113"/>
        <w:ind w:left="283"/>
        <w:rPr>
          <w:rFonts w:cs="Arial"/>
          <w:sz w:val="22"/>
          <w:szCs w:val="22"/>
        </w:rPr>
      </w:pPr>
      <w:r>
        <w:rPr>
          <w:rFonts w:cs="Arial"/>
          <w:sz w:val="22"/>
          <w:szCs w:val="22"/>
        </w:rPr>
        <w:t>Dr Peter Hedges highlighted the key points of the Research Data Report (OAPB-87):</w:t>
      </w:r>
    </w:p>
    <w:p w14:paraId="661F4A63" w14:textId="77777777" w:rsidR="005F3024" w:rsidRDefault="00DE0BC7">
      <w:pPr>
        <w:pStyle w:val="ListParagraph"/>
        <w:numPr>
          <w:ilvl w:val="0"/>
          <w:numId w:val="4"/>
        </w:numPr>
        <w:tabs>
          <w:tab w:val="left" w:pos="2136"/>
        </w:tabs>
        <w:spacing w:before="113"/>
        <w:rPr>
          <w:rFonts w:cs="Arial"/>
          <w:bCs/>
          <w:sz w:val="22"/>
          <w:szCs w:val="22"/>
        </w:rPr>
      </w:pPr>
      <w:r>
        <w:rPr>
          <w:rFonts w:cs="Arial"/>
          <w:bCs/>
          <w:sz w:val="22"/>
          <w:szCs w:val="22"/>
        </w:rPr>
        <w:t>Risks to future funding resulting from poor research data management have been added to the University’s risk register. Conversations with Schools about risks associated with accidental data losses are ongoing.</w:t>
      </w:r>
    </w:p>
    <w:p w14:paraId="5975A489" w14:textId="77777777" w:rsidR="005F3024" w:rsidRDefault="00DE0BC7">
      <w:pPr>
        <w:pStyle w:val="ListParagraph"/>
        <w:numPr>
          <w:ilvl w:val="0"/>
          <w:numId w:val="4"/>
        </w:numPr>
        <w:tabs>
          <w:tab w:val="left" w:pos="2136"/>
        </w:tabs>
        <w:spacing w:before="113"/>
        <w:rPr>
          <w:rFonts w:cs="Arial"/>
          <w:bCs/>
          <w:sz w:val="22"/>
          <w:szCs w:val="22"/>
        </w:rPr>
      </w:pPr>
      <w:r>
        <w:rPr>
          <w:rFonts w:cs="Arial"/>
          <w:bCs/>
          <w:sz w:val="22"/>
          <w:szCs w:val="22"/>
        </w:rPr>
        <w:t xml:space="preserve">Dr </w:t>
      </w:r>
      <w:proofErr w:type="spellStart"/>
      <w:r>
        <w:rPr>
          <w:rFonts w:cs="Arial"/>
          <w:bCs/>
          <w:sz w:val="22"/>
          <w:szCs w:val="22"/>
        </w:rPr>
        <w:t>Busse-Wicher</w:t>
      </w:r>
      <w:proofErr w:type="spellEnd"/>
      <w:r>
        <w:rPr>
          <w:rFonts w:cs="Arial"/>
          <w:bCs/>
          <w:sz w:val="22"/>
          <w:szCs w:val="22"/>
        </w:rPr>
        <w:t xml:space="preserve"> left her post of Research Data Coordinator at the end of February. This role will be advertised as an ongoing position.</w:t>
      </w:r>
    </w:p>
    <w:p w14:paraId="1135FD2E" w14:textId="77777777" w:rsidR="005F3024" w:rsidRDefault="00DE0BC7">
      <w:pPr>
        <w:pStyle w:val="ListParagraph"/>
        <w:numPr>
          <w:ilvl w:val="0"/>
          <w:numId w:val="4"/>
        </w:numPr>
        <w:tabs>
          <w:tab w:val="left" w:pos="2136"/>
        </w:tabs>
        <w:spacing w:before="113"/>
        <w:rPr>
          <w:rFonts w:cs="Arial"/>
          <w:bCs/>
          <w:sz w:val="22"/>
          <w:szCs w:val="22"/>
        </w:rPr>
      </w:pPr>
      <w:r>
        <w:rPr>
          <w:rFonts w:cs="Arial"/>
          <w:bCs/>
          <w:sz w:val="22"/>
          <w:szCs w:val="22"/>
        </w:rPr>
        <w:t>Top-downloaded datasets represent a variety of research fields.</w:t>
      </w:r>
    </w:p>
    <w:p w14:paraId="5F3E8648" w14:textId="77777777" w:rsidR="005F3024" w:rsidRDefault="00DE0BC7">
      <w:pPr>
        <w:pStyle w:val="ListParagraph"/>
        <w:numPr>
          <w:ilvl w:val="0"/>
          <w:numId w:val="4"/>
        </w:numPr>
        <w:tabs>
          <w:tab w:val="left" w:pos="2136"/>
        </w:tabs>
        <w:spacing w:before="113"/>
        <w:rPr>
          <w:rFonts w:cs="Arial"/>
          <w:bCs/>
          <w:sz w:val="22"/>
          <w:szCs w:val="22"/>
        </w:rPr>
      </w:pPr>
      <w:r>
        <w:rPr>
          <w:rFonts w:cs="Arial"/>
          <w:bCs/>
          <w:sz w:val="22"/>
          <w:szCs w:val="22"/>
        </w:rPr>
        <w:t>HEFCE has not yet confirmed how datasets are going to be counted for REF2021 (number of deposited datasets versus number of downloads).</w:t>
      </w:r>
    </w:p>
    <w:p w14:paraId="7CB25750" w14:textId="77777777" w:rsidR="005F3024" w:rsidRDefault="005F3024">
      <w:pPr>
        <w:rPr>
          <w:rFonts w:cs="Arial"/>
          <w:b/>
          <w:bCs/>
          <w:sz w:val="22"/>
          <w:szCs w:val="22"/>
        </w:rPr>
      </w:pPr>
    </w:p>
    <w:p w14:paraId="60CC8C20" w14:textId="77777777" w:rsidR="00AA7CD9" w:rsidRDefault="00AA7CD9">
      <w:pPr>
        <w:rPr>
          <w:rFonts w:cs="Arial"/>
          <w:b/>
          <w:bCs/>
          <w:sz w:val="22"/>
          <w:szCs w:val="22"/>
        </w:rPr>
      </w:pPr>
    </w:p>
    <w:p w14:paraId="22288F67" w14:textId="77777777" w:rsidR="005F3024" w:rsidRDefault="00DE0BC7">
      <w:pPr>
        <w:tabs>
          <w:tab w:val="left" w:pos="2136"/>
        </w:tabs>
        <w:rPr>
          <w:rFonts w:cs="Arial"/>
          <w:b/>
          <w:bCs/>
          <w:sz w:val="22"/>
          <w:szCs w:val="22"/>
        </w:rPr>
      </w:pPr>
      <w:r>
        <w:rPr>
          <w:rFonts w:cs="Arial"/>
          <w:b/>
          <w:bCs/>
          <w:sz w:val="22"/>
          <w:szCs w:val="22"/>
        </w:rPr>
        <w:t xml:space="preserve">5. </w:t>
      </w:r>
      <w:r>
        <w:rPr>
          <w:rFonts w:cs="Arial"/>
          <w:b/>
          <w:bCs/>
          <w:color w:val="000009"/>
          <w:sz w:val="22"/>
          <w:szCs w:val="22"/>
        </w:rPr>
        <w:t>2017 Annual Report of the Open Access Project Board –</w:t>
      </w:r>
      <w:r>
        <w:rPr>
          <w:rFonts w:cs="Arial"/>
          <w:b/>
          <w:bCs/>
          <w:color w:val="000009"/>
          <w:spacing w:val="-20"/>
          <w:sz w:val="22"/>
          <w:szCs w:val="22"/>
        </w:rPr>
        <w:t xml:space="preserve"> </w:t>
      </w:r>
      <w:r>
        <w:rPr>
          <w:rFonts w:cs="Arial"/>
          <w:b/>
          <w:bCs/>
          <w:color w:val="000009"/>
          <w:sz w:val="22"/>
          <w:szCs w:val="22"/>
        </w:rPr>
        <w:t>OAPB-88</w:t>
      </w:r>
    </w:p>
    <w:p w14:paraId="09122BDA" w14:textId="77777777" w:rsidR="005F3024" w:rsidRDefault="00DE0BC7">
      <w:pPr>
        <w:tabs>
          <w:tab w:val="left" w:pos="2136"/>
        </w:tabs>
        <w:spacing w:before="113"/>
        <w:ind w:left="283"/>
      </w:pPr>
      <w:r>
        <w:rPr>
          <w:rFonts w:cs="Arial"/>
          <w:color w:val="000009"/>
          <w:sz w:val="22"/>
          <w:szCs w:val="22"/>
        </w:rPr>
        <w:t>Dr</w:t>
      </w:r>
      <w:r>
        <w:rPr>
          <w:rFonts w:cs="Arial"/>
          <w:color w:val="000009"/>
          <w:spacing w:val="-4"/>
          <w:sz w:val="22"/>
          <w:szCs w:val="22"/>
        </w:rPr>
        <w:t xml:space="preserve"> </w:t>
      </w:r>
      <w:r>
        <w:rPr>
          <w:rFonts w:cs="Arial"/>
          <w:color w:val="000009"/>
          <w:sz w:val="22"/>
          <w:szCs w:val="22"/>
        </w:rPr>
        <w:t>Danny</w:t>
      </w:r>
      <w:r>
        <w:rPr>
          <w:rFonts w:cs="Arial"/>
          <w:color w:val="000009"/>
          <w:spacing w:val="-3"/>
          <w:sz w:val="22"/>
          <w:szCs w:val="22"/>
        </w:rPr>
        <w:t xml:space="preserve"> </w:t>
      </w:r>
      <w:r>
        <w:rPr>
          <w:rFonts w:cs="Arial"/>
          <w:color w:val="000009"/>
          <w:sz w:val="22"/>
          <w:szCs w:val="22"/>
        </w:rPr>
        <w:t>Kingsley</w:t>
      </w:r>
      <w:r>
        <w:rPr>
          <w:rFonts w:cs="Arial"/>
          <w:color w:val="000009"/>
          <w:spacing w:val="-3"/>
          <w:sz w:val="22"/>
          <w:szCs w:val="22"/>
        </w:rPr>
        <w:t xml:space="preserve"> </w:t>
      </w:r>
      <w:r>
        <w:rPr>
          <w:rFonts w:cs="Arial"/>
          <w:color w:val="000009"/>
          <w:sz w:val="22"/>
          <w:szCs w:val="22"/>
        </w:rPr>
        <w:t>highlighted</w:t>
      </w:r>
      <w:r>
        <w:rPr>
          <w:rFonts w:cs="Arial"/>
          <w:color w:val="000009"/>
          <w:spacing w:val="-2"/>
          <w:sz w:val="22"/>
          <w:szCs w:val="22"/>
        </w:rPr>
        <w:t xml:space="preserve"> </w:t>
      </w:r>
      <w:r>
        <w:rPr>
          <w:rFonts w:cs="Arial"/>
          <w:color w:val="000009"/>
          <w:sz w:val="22"/>
          <w:szCs w:val="22"/>
        </w:rPr>
        <w:t>the</w:t>
      </w:r>
      <w:r>
        <w:rPr>
          <w:rFonts w:cs="Arial"/>
          <w:color w:val="000009"/>
          <w:spacing w:val="-3"/>
          <w:sz w:val="22"/>
          <w:szCs w:val="22"/>
        </w:rPr>
        <w:t xml:space="preserve"> </w:t>
      </w:r>
      <w:r>
        <w:rPr>
          <w:rFonts w:cs="Arial"/>
          <w:color w:val="000009"/>
          <w:sz w:val="22"/>
          <w:szCs w:val="22"/>
        </w:rPr>
        <w:t>key</w:t>
      </w:r>
      <w:r>
        <w:rPr>
          <w:rFonts w:cs="Arial"/>
          <w:color w:val="000009"/>
          <w:spacing w:val="-3"/>
          <w:sz w:val="22"/>
          <w:szCs w:val="22"/>
        </w:rPr>
        <w:t xml:space="preserve"> </w:t>
      </w:r>
      <w:r>
        <w:rPr>
          <w:rFonts w:cs="Arial"/>
          <w:color w:val="000009"/>
          <w:sz w:val="22"/>
          <w:szCs w:val="22"/>
        </w:rPr>
        <w:t>points</w:t>
      </w:r>
      <w:r>
        <w:rPr>
          <w:rFonts w:cs="Arial"/>
          <w:color w:val="000009"/>
          <w:spacing w:val="-3"/>
          <w:sz w:val="22"/>
          <w:szCs w:val="22"/>
        </w:rPr>
        <w:t xml:space="preserve"> </w:t>
      </w:r>
      <w:r>
        <w:rPr>
          <w:rFonts w:cs="Arial"/>
          <w:color w:val="000009"/>
          <w:sz w:val="22"/>
          <w:szCs w:val="22"/>
        </w:rPr>
        <w:t>from</w:t>
      </w:r>
      <w:r>
        <w:rPr>
          <w:rFonts w:cs="Arial"/>
          <w:color w:val="000009"/>
          <w:spacing w:val="-2"/>
          <w:sz w:val="22"/>
          <w:szCs w:val="22"/>
        </w:rPr>
        <w:t xml:space="preserve"> </w:t>
      </w:r>
      <w:r>
        <w:rPr>
          <w:rFonts w:cs="Arial"/>
          <w:color w:val="000009"/>
          <w:sz w:val="22"/>
          <w:szCs w:val="22"/>
        </w:rPr>
        <w:t>the</w:t>
      </w:r>
      <w:r>
        <w:rPr>
          <w:rFonts w:cs="Arial"/>
          <w:color w:val="000009"/>
          <w:spacing w:val="-3"/>
          <w:sz w:val="22"/>
          <w:szCs w:val="22"/>
        </w:rPr>
        <w:t xml:space="preserve"> </w:t>
      </w:r>
      <w:r>
        <w:rPr>
          <w:rFonts w:cs="Arial"/>
          <w:color w:val="000009"/>
          <w:sz w:val="22"/>
          <w:szCs w:val="22"/>
        </w:rPr>
        <w:t>Open</w:t>
      </w:r>
      <w:r>
        <w:rPr>
          <w:rFonts w:cs="Arial"/>
          <w:color w:val="000009"/>
          <w:spacing w:val="-15"/>
          <w:sz w:val="22"/>
          <w:szCs w:val="22"/>
        </w:rPr>
        <w:t xml:space="preserve"> </w:t>
      </w:r>
      <w:r>
        <w:rPr>
          <w:rFonts w:cs="Arial"/>
          <w:color w:val="000009"/>
          <w:sz w:val="22"/>
          <w:szCs w:val="22"/>
        </w:rPr>
        <w:t>Access</w:t>
      </w:r>
      <w:r>
        <w:rPr>
          <w:rFonts w:cs="Arial"/>
          <w:color w:val="000009"/>
          <w:spacing w:val="-3"/>
          <w:sz w:val="22"/>
          <w:szCs w:val="22"/>
        </w:rPr>
        <w:t xml:space="preserve"> </w:t>
      </w:r>
      <w:r>
        <w:rPr>
          <w:rFonts w:cs="Arial"/>
          <w:color w:val="000009"/>
          <w:sz w:val="22"/>
          <w:szCs w:val="22"/>
        </w:rPr>
        <w:t>Project</w:t>
      </w:r>
      <w:r>
        <w:rPr>
          <w:rFonts w:cs="Arial"/>
          <w:color w:val="000009"/>
          <w:spacing w:val="-2"/>
          <w:sz w:val="22"/>
          <w:szCs w:val="22"/>
        </w:rPr>
        <w:t xml:space="preserve"> </w:t>
      </w:r>
      <w:r>
        <w:rPr>
          <w:rFonts w:cs="Arial"/>
          <w:color w:val="000009"/>
          <w:sz w:val="22"/>
          <w:szCs w:val="22"/>
        </w:rPr>
        <w:t>Board</w:t>
      </w:r>
      <w:r>
        <w:rPr>
          <w:rFonts w:cs="Arial"/>
          <w:color w:val="000009"/>
          <w:spacing w:val="-3"/>
          <w:sz w:val="22"/>
          <w:szCs w:val="22"/>
        </w:rPr>
        <w:t xml:space="preserve"> </w:t>
      </w:r>
      <w:r>
        <w:rPr>
          <w:rFonts w:cs="Arial"/>
          <w:color w:val="000009"/>
          <w:sz w:val="22"/>
          <w:szCs w:val="22"/>
        </w:rPr>
        <w:t>2017 Annual Report (OAPB-88), including RPC approval of the change to the Project Board Terms of Reference to reduce the frequency of Board meetings to twice a year</w:t>
      </w:r>
      <w:r w:rsidR="00514F62">
        <w:rPr>
          <w:rFonts w:cs="Arial"/>
          <w:color w:val="000009"/>
          <w:sz w:val="22"/>
          <w:szCs w:val="22"/>
        </w:rPr>
        <w:t xml:space="preserve">, outcomes of the review of </w:t>
      </w:r>
      <w:r>
        <w:rPr>
          <w:rFonts w:cs="Arial"/>
          <w:color w:val="000009"/>
          <w:sz w:val="22"/>
          <w:szCs w:val="22"/>
        </w:rPr>
        <w:t>OSC, revision of the University’s Open Access Publications Policy Framework and HEFCE compliance rates. The Annual Report will be forwarded to the Research Policy Committee for information.</w:t>
      </w:r>
    </w:p>
    <w:p w14:paraId="1928FDF9" w14:textId="77777777" w:rsidR="005F3024" w:rsidRDefault="005F3024">
      <w:pPr>
        <w:tabs>
          <w:tab w:val="left" w:pos="2136"/>
        </w:tabs>
        <w:rPr>
          <w:rFonts w:cs="Arial"/>
          <w:sz w:val="22"/>
          <w:szCs w:val="22"/>
        </w:rPr>
      </w:pPr>
    </w:p>
    <w:p w14:paraId="54A400A3" w14:textId="77777777" w:rsidR="00AA7CD9" w:rsidRDefault="00AA7CD9">
      <w:pPr>
        <w:tabs>
          <w:tab w:val="left" w:pos="2136"/>
        </w:tabs>
        <w:rPr>
          <w:rFonts w:cs="Arial"/>
          <w:sz w:val="22"/>
          <w:szCs w:val="22"/>
        </w:rPr>
      </w:pPr>
    </w:p>
    <w:p w14:paraId="32B95C7C" w14:textId="77777777" w:rsidR="00AA7CD9" w:rsidRDefault="00AA7CD9">
      <w:pPr>
        <w:tabs>
          <w:tab w:val="left" w:pos="2136"/>
        </w:tabs>
        <w:rPr>
          <w:rFonts w:cs="Arial"/>
          <w:sz w:val="22"/>
          <w:szCs w:val="22"/>
        </w:rPr>
      </w:pPr>
    </w:p>
    <w:p w14:paraId="0C1DD0C6" w14:textId="77777777" w:rsidR="005F3024" w:rsidRDefault="00DE0BC7">
      <w:pPr>
        <w:tabs>
          <w:tab w:val="left" w:pos="2136"/>
        </w:tabs>
        <w:rPr>
          <w:rFonts w:cs="Arial"/>
          <w:b/>
          <w:sz w:val="22"/>
          <w:szCs w:val="22"/>
        </w:rPr>
      </w:pPr>
      <w:r>
        <w:rPr>
          <w:rFonts w:cs="Arial"/>
          <w:b/>
          <w:bCs/>
          <w:sz w:val="22"/>
          <w:szCs w:val="22"/>
        </w:rPr>
        <w:t xml:space="preserve">6. </w:t>
      </w:r>
      <w:r>
        <w:rPr>
          <w:rFonts w:cs="Arial"/>
          <w:b/>
          <w:bCs/>
          <w:color w:val="000009"/>
          <w:sz w:val="22"/>
          <w:szCs w:val="22"/>
        </w:rPr>
        <w:t>Progress report of the Open Research Working</w:t>
      </w:r>
      <w:r>
        <w:rPr>
          <w:rFonts w:cs="Arial"/>
          <w:b/>
          <w:bCs/>
          <w:color w:val="000009"/>
          <w:spacing w:val="-1"/>
          <w:sz w:val="22"/>
          <w:szCs w:val="22"/>
        </w:rPr>
        <w:t xml:space="preserve"> Group</w:t>
      </w:r>
    </w:p>
    <w:p w14:paraId="6EDEF998" w14:textId="3A5AB8FE" w:rsidR="005F3024" w:rsidRDefault="00DE0BC7">
      <w:pPr>
        <w:tabs>
          <w:tab w:val="left" w:pos="2136"/>
        </w:tabs>
        <w:spacing w:before="113"/>
        <w:ind w:left="283"/>
        <w:rPr>
          <w:rFonts w:cs="Arial"/>
          <w:sz w:val="22"/>
          <w:szCs w:val="22"/>
        </w:rPr>
      </w:pPr>
      <w:r>
        <w:rPr>
          <w:rFonts w:cs="Arial"/>
          <w:color w:val="000009"/>
          <w:sz w:val="22"/>
          <w:szCs w:val="22"/>
        </w:rPr>
        <w:t>Dr</w:t>
      </w:r>
      <w:r>
        <w:rPr>
          <w:rFonts w:cs="Arial"/>
          <w:color w:val="000009"/>
          <w:spacing w:val="-4"/>
          <w:sz w:val="22"/>
          <w:szCs w:val="22"/>
        </w:rPr>
        <w:t xml:space="preserve"> </w:t>
      </w:r>
      <w:r>
        <w:rPr>
          <w:rFonts w:cs="Arial"/>
          <w:color w:val="000009"/>
          <w:sz w:val="22"/>
          <w:szCs w:val="22"/>
        </w:rPr>
        <w:t>Danny</w:t>
      </w:r>
      <w:r>
        <w:rPr>
          <w:rFonts w:cs="Arial"/>
          <w:color w:val="000009"/>
          <w:spacing w:val="-3"/>
          <w:sz w:val="22"/>
          <w:szCs w:val="22"/>
        </w:rPr>
        <w:t xml:space="preserve"> </w:t>
      </w:r>
      <w:r>
        <w:rPr>
          <w:rFonts w:cs="Arial"/>
          <w:color w:val="000009"/>
          <w:sz w:val="22"/>
          <w:szCs w:val="22"/>
        </w:rPr>
        <w:t>Kingsley</w:t>
      </w:r>
      <w:r>
        <w:rPr>
          <w:rFonts w:cs="Arial"/>
          <w:color w:val="000009"/>
          <w:spacing w:val="-3"/>
          <w:sz w:val="22"/>
          <w:szCs w:val="22"/>
        </w:rPr>
        <w:t xml:space="preserve"> reported on the first meeting </w:t>
      </w:r>
      <w:r>
        <w:rPr>
          <w:rFonts w:cs="Arial"/>
          <w:color w:val="000009"/>
          <w:sz w:val="22"/>
          <w:szCs w:val="22"/>
        </w:rPr>
        <w:t>of</w:t>
      </w:r>
      <w:r>
        <w:rPr>
          <w:rFonts w:cs="Arial"/>
          <w:color w:val="000009"/>
          <w:spacing w:val="-2"/>
          <w:sz w:val="22"/>
          <w:szCs w:val="22"/>
        </w:rPr>
        <w:t xml:space="preserve"> </w:t>
      </w:r>
      <w:r>
        <w:rPr>
          <w:rFonts w:cs="Arial"/>
          <w:color w:val="000009"/>
          <w:sz w:val="22"/>
          <w:szCs w:val="22"/>
        </w:rPr>
        <w:t>the</w:t>
      </w:r>
      <w:r>
        <w:rPr>
          <w:rFonts w:cs="Arial"/>
          <w:color w:val="000009"/>
          <w:spacing w:val="-5"/>
          <w:sz w:val="22"/>
          <w:szCs w:val="22"/>
        </w:rPr>
        <w:t xml:space="preserve"> </w:t>
      </w:r>
      <w:r>
        <w:rPr>
          <w:rFonts w:cs="Arial"/>
          <w:color w:val="000009"/>
          <w:sz w:val="22"/>
          <w:szCs w:val="22"/>
        </w:rPr>
        <w:t>Open</w:t>
      </w:r>
      <w:r>
        <w:rPr>
          <w:rFonts w:cs="Arial"/>
          <w:color w:val="000009"/>
          <w:spacing w:val="-3"/>
          <w:sz w:val="22"/>
          <w:szCs w:val="22"/>
        </w:rPr>
        <w:t xml:space="preserve"> </w:t>
      </w:r>
      <w:r>
        <w:rPr>
          <w:rFonts w:cs="Arial"/>
          <w:color w:val="000009"/>
          <w:sz w:val="22"/>
          <w:szCs w:val="22"/>
        </w:rPr>
        <w:t>Research</w:t>
      </w:r>
      <w:r>
        <w:rPr>
          <w:rFonts w:cs="Arial"/>
          <w:color w:val="000009"/>
          <w:spacing w:val="-3"/>
          <w:sz w:val="22"/>
          <w:szCs w:val="22"/>
        </w:rPr>
        <w:t xml:space="preserve"> </w:t>
      </w:r>
      <w:r>
        <w:rPr>
          <w:rFonts w:cs="Arial"/>
          <w:color w:val="000009"/>
          <w:sz w:val="22"/>
          <w:szCs w:val="22"/>
        </w:rPr>
        <w:t>Working Group</w:t>
      </w:r>
      <w:r>
        <w:rPr>
          <w:rFonts w:cs="Arial"/>
          <w:color w:val="000009"/>
          <w:spacing w:val="-4"/>
          <w:sz w:val="22"/>
          <w:szCs w:val="22"/>
        </w:rPr>
        <w:t xml:space="preserve"> (ORWG) on 28 February. </w:t>
      </w:r>
      <w:r w:rsidR="0023004C">
        <w:rPr>
          <w:rFonts w:cs="Arial"/>
          <w:color w:val="000009"/>
          <w:spacing w:val="-4"/>
          <w:sz w:val="22"/>
          <w:szCs w:val="22"/>
        </w:rPr>
        <w:t xml:space="preserve">Several members were absent </w:t>
      </w:r>
      <w:r>
        <w:rPr>
          <w:rFonts w:cs="Arial"/>
          <w:color w:val="000009"/>
          <w:spacing w:val="-4"/>
          <w:sz w:val="22"/>
          <w:szCs w:val="22"/>
        </w:rPr>
        <w:t>due to travel disruption caused by snow and indust</w:t>
      </w:r>
      <w:r w:rsidR="00514F62">
        <w:rPr>
          <w:rFonts w:cs="Arial"/>
          <w:color w:val="000009"/>
          <w:spacing w:val="-4"/>
          <w:sz w:val="22"/>
          <w:szCs w:val="22"/>
        </w:rPr>
        <w:t>rial action. The Working Group Terms of R</w:t>
      </w:r>
      <w:r>
        <w:rPr>
          <w:rFonts w:cs="Arial"/>
          <w:color w:val="000009"/>
          <w:spacing w:val="-4"/>
          <w:sz w:val="22"/>
          <w:szCs w:val="22"/>
        </w:rPr>
        <w:t xml:space="preserve">eference were accepted. There was agreement that infrastructure will be needed to implement policies resulting from ORWG discussions, and that policies will need to be flexible enough to work with the different requirements of Schools and Departments. The </w:t>
      </w:r>
      <w:r>
        <w:rPr>
          <w:rFonts w:cs="Arial"/>
          <w:color w:val="000009"/>
          <w:spacing w:val="-4"/>
          <w:sz w:val="22"/>
          <w:szCs w:val="22"/>
        </w:rPr>
        <w:lastRenderedPageBreak/>
        <w:t xml:space="preserve">next meeting of the Group will be scheduled </w:t>
      </w:r>
      <w:r w:rsidR="0023004C">
        <w:rPr>
          <w:rFonts w:cs="Arial"/>
          <w:color w:val="000009"/>
          <w:spacing w:val="-4"/>
          <w:sz w:val="22"/>
          <w:szCs w:val="22"/>
        </w:rPr>
        <w:t xml:space="preserve">after </w:t>
      </w:r>
      <w:r>
        <w:rPr>
          <w:rFonts w:cs="Arial"/>
          <w:color w:val="000009"/>
          <w:spacing w:val="-4"/>
          <w:sz w:val="22"/>
          <w:szCs w:val="22"/>
        </w:rPr>
        <w:t>RCUK transitions to UKRI.</w:t>
      </w:r>
      <w:bookmarkStart w:id="0" w:name="_GoBack"/>
      <w:bookmarkEnd w:id="0"/>
    </w:p>
    <w:p w14:paraId="7B1A28DD" w14:textId="77777777" w:rsidR="00AA7CD9" w:rsidRDefault="00AA7CD9">
      <w:pPr>
        <w:tabs>
          <w:tab w:val="left" w:pos="2136"/>
        </w:tabs>
        <w:rPr>
          <w:rFonts w:cs="Arial"/>
          <w:sz w:val="22"/>
          <w:szCs w:val="22"/>
        </w:rPr>
      </w:pPr>
    </w:p>
    <w:p w14:paraId="359E8ED0" w14:textId="77777777" w:rsidR="00AA7CD9" w:rsidRDefault="00AA7CD9">
      <w:pPr>
        <w:tabs>
          <w:tab w:val="left" w:pos="2136"/>
        </w:tabs>
        <w:rPr>
          <w:rFonts w:cs="Arial"/>
          <w:sz w:val="22"/>
          <w:szCs w:val="22"/>
        </w:rPr>
      </w:pPr>
    </w:p>
    <w:p w14:paraId="1ED98407" w14:textId="77777777" w:rsidR="005F3024" w:rsidRDefault="00DE0BC7">
      <w:pPr>
        <w:tabs>
          <w:tab w:val="left" w:pos="2136"/>
        </w:tabs>
      </w:pPr>
      <w:r>
        <w:rPr>
          <w:rFonts w:cs="Arial"/>
          <w:b/>
          <w:bCs/>
          <w:sz w:val="22"/>
          <w:szCs w:val="22"/>
        </w:rPr>
        <w:t>7. I</w:t>
      </w:r>
      <w:r>
        <w:rPr>
          <w:rFonts w:cs="Arial"/>
          <w:b/>
          <w:bCs/>
          <w:color w:val="000009"/>
          <w:sz w:val="22"/>
          <w:szCs w:val="22"/>
        </w:rPr>
        <w:t>ntellectual Property (IP) issues –</w:t>
      </w:r>
      <w:r>
        <w:rPr>
          <w:rFonts w:cs="Arial"/>
          <w:b/>
          <w:bCs/>
          <w:color w:val="000009"/>
          <w:spacing w:val="-6"/>
          <w:sz w:val="22"/>
          <w:szCs w:val="22"/>
        </w:rPr>
        <w:t xml:space="preserve"> </w:t>
      </w:r>
      <w:r>
        <w:rPr>
          <w:rFonts w:cs="Arial"/>
          <w:b/>
          <w:bCs/>
          <w:color w:val="000009"/>
          <w:sz w:val="22"/>
          <w:szCs w:val="22"/>
        </w:rPr>
        <w:t>OAPB-89</w:t>
      </w:r>
    </w:p>
    <w:p w14:paraId="19AAB871" w14:textId="77777777" w:rsidR="005F3024" w:rsidRDefault="00DE0BC7">
      <w:pPr>
        <w:tabs>
          <w:tab w:val="left" w:pos="2136"/>
        </w:tabs>
        <w:spacing w:before="113"/>
        <w:ind w:left="283"/>
      </w:pPr>
      <w:r>
        <w:rPr>
          <w:rFonts w:cs="Arial"/>
          <w:color w:val="000009"/>
          <w:sz w:val="22"/>
          <w:szCs w:val="22"/>
        </w:rPr>
        <w:t>Dr</w:t>
      </w:r>
      <w:r>
        <w:rPr>
          <w:rFonts w:cs="Arial"/>
          <w:color w:val="000009"/>
          <w:spacing w:val="-4"/>
          <w:sz w:val="22"/>
          <w:szCs w:val="22"/>
        </w:rPr>
        <w:t xml:space="preserve"> </w:t>
      </w:r>
      <w:r>
        <w:rPr>
          <w:rFonts w:cs="Arial"/>
          <w:color w:val="000009"/>
          <w:sz w:val="22"/>
          <w:szCs w:val="22"/>
        </w:rPr>
        <w:t>Peter</w:t>
      </w:r>
      <w:r>
        <w:rPr>
          <w:rFonts w:cs="Arial"/>
          <w:color w:val="000009"/>
          <w:spacing w:val="-2"/>
          <w:sz w:val="22"/>
          <w:szCs w:val="22"/>
        </w:rPr>
        <w:t xml:space="preserve"> </w:t>
      </w:r>
      <w:r>
        <w:rPr>
          <w:rFonts w:cs="Arial"/>
          <w:color w:val="000009"/>
          <w:sz w:val="22"/>
          <w:szCs w:val="22"/>
        </w:rPr>
        <w:t>Hedges</w:t>
      </w:r>
      <w:r>
        <w:rPr>
          <w:rFonts w:cs="Arial"/>
          <w:color w:val="000009"/>
          <w:spacing w:val="-3"/>
          <w:sz w:val="22"/>
          <w:szCs w:val="22"/>
        </w:rPr>
        <w:t xml:space="preserve"> updated the Board on</w:t>
      </w:r>
      <w:r>
        <w:rPr>
          <w:rFonts w:cs="Arial"/>
          <w:color w:val="000009"/>
          <w:spacing w:val="-4"/>
          <w:sz w:val="22"/>
          <w:szCs w:val="22"/>
        </w:rPr>
        <w:t xml:space="preserve"> </w:t>
      </w:r>
      <w:r>
        <w:rPr>
          <w:rFonts w:cs="Arial"/>
          <w:color w:val="000009"/>
          <w:sz w:val="22"/>
          <w:szCs w:val="22"/>
        </w:rPr>
        <w:t>IP</w:t>
      </w:r>
      <w:r>
        <w:rPr>
          <w:rFonts w:cs="Arial"/>
          <w:color w:val="000009"/>
          <w:spacing w:val="-8"/>
          <w:sz w:val="22"/>
          <w:szCs w:val="22"/>
        </w:rPr>
        <w:t xml:space="preserve"> </w:t>
      </w:r>
      <w:r>
        <w:rPr>
          <w:rFonts w:cs="Arial"/>
          <w:color w:val="000009"/>
          <w:sz w:val="22"/>
          <w:szCs w:val="22"/>
        </w:rPr>
        <w:t>Policy</w:t>
      </w:r>
      <w:r>
        <w:rPr>
          <w:rFonts w:cs="Arial"/>
          <w:color w:val="000009"/>
          <w:spacing w:val="-3"/>
          <w:sz w:val="22"/>
          <w:szCs w:val="22"/>
        </w:rPr>
        <w:t xml:space="preserve"> </w:t>
      </w:r>
      <w:r>
        <w:rPr>
          <w:rFonts w:cs="Arial"/>
          <w:color w:val="000009"/>
          <w:sz w:val="22"/>
          <w:szCs w:val="22"/>
        </w:rPr>
        <w:t>discussions</w:t>
      </w:r>
      <w:r>
        <w:rPr>
          <w:rFonts w:cs="Arial"/>
          <w:color w:val="000009"/>
          <w:spacing w:val="-3"/>
          <w:sz w:val="22"/>
          <w:szCs w:val="22"/>
        </w:rPr>
        <w:t xml:space="preserve"> </w:t>
      </w:r>
      <w:r>
        <w:rPr>
          <w:rFonts w:cs="Arial"/>
          <w:color w:val="000009"/>
          <w:sz w:val="22"/>
          <w:szCs w:val="22"/>
        </w:rPr>
        <w:t>from</w:t>
      </w:r>
      <w:r>
        <w:rPr>
          <w:rFonts w:cs="Arial"/>
          <w:color w:val="000009"/>
          <w:spacing w:val="-2"/>
          <w:sz w:val="22"/>
          <w:szCs w:val="22"/>
        </w:rPr>
        <w:t xml:space="preserve"> </w:t>
      </w:r>
      <w:r>
        <w:rPr>
          <w:rFonts w:cs="Arial"/>
          <w:color w:val="000009"/>
          <w:sz w:val="22"/>
          <w:szCs w:val="22"/>
        </w:rPr>
        <w:t>the</w:t>
      </w:r>
      <w:r>
        <w:rPr>
          <w:rFonts w:cs="Arial"/>
          <w:color w:val="000009"/>
          <w:spacing w:val="-3"/>
          <w:sz w:val="22"/>
          <w:szCs w:val="22"/>
        </w:rPr>
        <w:t xml:space="preserve"> </w:t>
      </w:r>
      <w:r>
        <w:rPr>
          <w:rFonts w:cs="Arial"/>
          <w:color w:val="000009"/>
          <w:sz w:val="22"/>
          <w:szCs w:val="22"/>
        </w:rPr>
        <w:t>Research</w:t>
      </w:r>
      <w:r>
        <w:rPr>
          <w:rFonts w:cs="Arial"/>
          <w:color w:val="000009"/>
          <w:spacing w:val="-3"/>
          <w:sz w:val="22"/>
          <w:szCs w:val="22"/>
        </w:rPr>
        <w:t xml:space="preserve"> </w:t>
      </w:r>
      <w:r>
        <w:rPr>
          <w:rFonts w:cs="Arial"/>
          <w:color w:val="000009"/>
          <w:sz w:val="22"/>
          <w:szCs w:val="22"/>
        </w:rPr>
        <w:t>Policy</w:t>
      </w:r>
      <w:r>
        <w:rPr>
          <w:rFonts w:cs="Arial"/>
          <w:color w:val="000009"/>
          <w:spacing w:val="-3"/>
          <w:sz w:val="22"/>
          <w:szCs w:val="22"/>
        </w:rPr>
        <w:t xml:space="preserve"> </w:t>
      </w:r>
      <w:r>
        <w:rPr>
          <w:rFonts w:cs="Arial"/>
          <w:color w:val="000009"/>
          <w:sz w:val="22"/>
          <w:szCs w:val="22"/>
        </w:rPr>
        <w:t>Committee</w:t>
      </w:r>
      <w:r>
        <w:rPr>
          <w:rFonts w:cs="Arial"/>
          <w:color w:val="000009"/>
          <w:spacing w:val="-3"/>
          <w:sz w:val="22"/>
          <w:szCs w:val="22"/>
        </w:rPr>
        <w:t xml:space="preserve"> </w:t>
      </w:r>
      <w:r>
        <w:rPr>
          <w:rFonts w:cs="Arial"/>
          <w:color w:val="000009"/>
          <w:sz w:val="22"/>
          <w:szCs w:val="22"/>
        </w:rPr>
        <w:t>(RPC). A paper discussing issues around IP and including a recommendation with regard to the UK</w:t>
      </w:r>
      <w:r>
        <w:rPr>
          <w:rFonts w:cs="Arial"/>
          <w:color w:val="000009"/>
          <w:spacing w:val="-23"/>
          <w:sz w:val="22"/>
          <w:szCs w:val="22"/>
        </w:rPr>
        <w:t xml:space="preserve"> </w:t>
      </w:r>
      <w:r>
        <w:rPr>
          <w:rFonts w:cs="Arial"/>
          <w:color w:val="000009"/>
          <w:sz w:val="22"/>
          <w:szCs w:val="22"/>
        </w:rPr>
        <w:t>Scholarly Communications Policy and Licence was sent to RPC on 8 March. Dr Danny Kingsley highlighted the key points of a recent update on the UK</w:t>
      </w:r>
      <w:r>
        <w:rPr>
          <w:rFonts w:cs="Arial"/>
          <w:color w:val="000009"/>
          <w:spacing w:val="-23"/>
          <w:sz w:val="22"/>
          <w:szCs w:val="22"/>
        </w:rPr>
        <w:t xml:space="preserve"> </w:t>
      </w:r>
      <w:r>
        <w:rPr>
          <w:rFonts w:cs="Arial"/>
          <w:color w:val="000009"/>
          <w:sz w:val="22"/>
          <w:szCs w:val="22"/>
        </w:rPr>
        <w:t>Scholarly Communications Policy and Licence</w:t>
      </w:r>
      <w:r>
        <w:rPr>
          <w:rFonts w:cs="Arial"/>
          <w:color w:val="000009"/>
          <w:spacing w:val="-20"/>
          <w:sz w:val="22"/>
          <w:szCs w:val="22"/>
        </w:rPr>
        <w:t xml:space="preserve"> </w:t>
      </w:r>
      <w:r>
        <w:rPr>
          <w:rFonts w:cs="Arial"/>
          <w:color w:val="000009"/>
          <w:sz w:val="22"/>
          <w:szCs w:val="22"/>
        </w:rPr>
        <w:t>(OAPB-89).</w:t>
      </w:r>
    </w:p>
    <w:p w14:paraId="45728DDC" w14:textId="77777777" w:rsidR="005F3024" w:rsidRDefault="005F3024">
      <w:pPr>
        <w:tabs>
          <w:tab w:val="left" w:pos="2136"/>
        </w:tabs>
        <w:rPr>
          <w:rFonts w:cs="Arial"/>
          <w:b/>
          <w:bCs/>
          <w:sz w:val="22"/>
          <w:szCs w:val="22"/>
        </w:rPr>
      </w:pPr>
    </w:p>
    <w:p w14:paraId="56B8FD59" w14:textId="77777777" w:rsidR="00AA7CD9" w:rsidRDefault="00AA7CD9">
      <w:pPr>
        <w:tabs>
          <w:tab w:val="left" w:pos="2136"/>
        </w:tabs>
        <w:rPr>
          <w:rFonts w:cs="Arial"/>
          <w:b/>
          <w:bCs/>
          <w:sz w:val="22"/>
          <w:szCs w:val="22"/>
        </w:rPr>
      </w:pPr>
    </w:p>
    <w:p w14:paraId="11DC23AA" w14:textId="77777777" w:rsidR="005F3024" w:rsidRDefault="00DE0BC7">
      <w:pPr>
        <w:tabs>
          <w:tab w:val="left" w:pos="2136"/>
        </w:tabs>
      </w:pPr>
      <w:r>
        <w:rPr>
          <w:rFonts w:cs="Arial"/>
          <w:b/>
          <w:bCs/>
          <w:sz w:val="22"/>
          <w:szCs w:val="22"/>
        </w:rPr>
        <w:t xml:space="preserve">8. </w:t>
      </w:r>
      <w:r>
        <w:rPr>
          <w:rFonts w:cs="Arial"/>
          <w:b/>
          <w:bCs/>
          <w:color w:val="000009"/>
          <w:sz w:val="22"/>
          <w:szCs w:val="22"/>
        </w:rPr>
        <w:t>Items to be referred to Research Policy</w:t>
      </w:r>
      <w:r>
        <w:rPr>
          <w:rFonts w:cs="Arial"/>
          <w:b/>
          <w:bCs/>
          <w:color w:val="000009"/>
          <w:spacing w:val="-6"/>
          <w:sz w:val="22"/>
          <w:szCs w:val="22"/>
        </w:rPr>
        <w:t xml:space="preserve"> </w:t>
      </w:r>
      <w:r>
        <w:rPr>
          <w:rFonts w:cs="Arial"/>
          <w:b/>
          <w:bCs/>
          <w:color w:val="000009"/>
          <w:sz w:val="22"/>
          <w:szCs w:val="22"/>
        </w:rPr>
        <w:t>Committee</w:t>
      </w:r>
    </w:p>
    <w:p w14:paraId="4550EC8D" w14:textId="77777777" w:rsidR="005F3024" w:rsidRDefault="00DE0BC7">
      <w:pPr>
        <w:spacing w:before="113"/>
        <w:ind w:left="283"/>
        <w:rPr>
          <w:rFonts w:cs="Arial"/>
          <w:sz w:val="22"/>
          <w:szCs w:val="22"/>
        </w:rPr>
      </w:pPr>
      <w:r>
        <w:rPr>
          <w:rFonts w:cs="Arial"/>
          <w:sz w:val="22"/>
          <w:szCs w:val="22"/>
        </w:rPr>
        <w:t>The following papers will be forwarded to the Research Policy Committee:</w:t>
      </w:r>
    </w:p>
    <w:p w14:paraId="4C8FB51D" w14:textId="77777777" w:rsidR="005F3024" w:rsidRDefault="00DE0BC7">
      <w:pPr>
        <w:numPr>
          <w:ilvl w:val="0"/>
          <w:numId w:val="5"/>
        </w:numPr>
        <w:spacing w:before="113"/>
        <w:rPr>
          <w:rFonts w:cs="Arial"/>
          <w:sz w:val="22"/>
          <w:szCs w:val="22"/>
        </w:rPr>
      </w:pPr>
      <w:r>
        <w:rPr>
          <w:rFonts w:cs="Arial"/>
          <w:sz w:val="22"/>
          <w:szCs w:val="22"/>
        </w:rPr>
        <w:t>2017 Annual Report of the OAPB (OAPB-88) – for information</w:t>
      </w:r>
    </w:p>
    <w:p w14:paraId="4023F5D9" w14:textId="77777777" w:rsidR="005F3024" w:rsidRDefault="00DE0BC7">
      <w:pPr>
        <w:numPr>
          <w:ilvl w:val="0"/>
          <w:numId w:val="5"/>
        </w:numPr>
        <w:spacing w:before="113"/>
        <w:rPr>
          <w:rFonts w:cs="Arial"/>
          <w:sz w:val="22"/>
          <w:szCs w:val="22"/>
        </w:rPr>
      </w:pPr>
      <w:r>
        <w:rPr>
          <w:rFonts w:cs="Arial"/>
          <w:sz w:val="22"/>
          <w:szCs w:val="22"/>
        </w:rPr>
        <w:t>Open Access Report (OAPB-86) – for information</w:t>
      </w:r>
    </w:p>
    <w:p w14:paraId="3E9B5748" w14:textId="77777777" w:rsidR="005F3024" w:rsidRDefault="00DE0BC7">
      <w:pPr>
        <w:numPr>
          <w:ilvl w:val="0"/>
          <w:numId w:val="5"/>
        </w:numPr>
        <w:spacing w:before="113"/>
        <w:rPr>
          <w:rFonts w:cs="Arial"/>
          <w:sz w:val="22"/>
          <w:szCs w:val="22"/>
        </w:rPr>
      </w:pPr>
      <w:r>
        <w:rPr>
          <w:rFonts w:cs="Arial"/>
          <w:sz w:val="22"/>
          <w:szCs w:val="22"/>
        </w:rPr>
        <w:t>Research Data Report (OAPB-87) – for information</w:t>
      </w:r>
    </w:p>
    <w:p w14:paraId="687029A3" w14:textId="77777777" w:rsidR="005F3024" w:rsidRDefault="005F3024">
      <w:pPr>
        <w:rPr>
          <w:rFonts w:cs="Arial"/>
          <w:b/>
          <w:sz w:val="22"/>
          <w:szCs w:val="22"/>
        </w:rPr>
      </w:pPr>
    </w:p>
    <w:p w14:paraId="31FA532B" w14:textId="77777777" w:rsidR="00AA7CD9" w:rsidRDefault="00AA7CD9">
      <w:pPr>
        <w:rPr>
          <w:rFonts w:cs="Arial"/>
          <w:b/>
          <w:sz w:val="22"/>
          <w:szCs w:val="22"/>
        </w:rPr>
      </w:pPr>
    </w:p>
    <w:p w14:paraId="6B55633F" w14:textId="77777777" w:rsidR="005F3024" w:rsidRDefault="00DE0BC7">
      <w:pPr>
        <w:rPr>
          <w:rFonts w:cs="Arial"/>
          <w:b/>
          <w:bCs/>
          <w:sz w:val="22"/>
          <w:szCs w:val="22"/>
        </w:rPr>
      </w:pPr>
      <w:r>
        <w:rPr>
          <w:rFonts w:cs="Arial"/>
          <w:b/>
          <w:bCs/>
          <w:sz w:val="22"/>
          <w:szCs w:val="22"/>
        </w:rPr>
        <w:t>9. Any Other Business</w:t>
      </w:r>
    </w:p>
    <w:p w14:paraId="45CD64CB" w14:textId="77777777" w:rsidR="005F3024" w:rsidRDefault="00DE0BC7">
      <w:pPr>
        <w:spacing w:before="113"/>
        <w:ind w:left="283"/>
        <w:rPr>
          <w:rFonts w:cs="Arial"/>
          <w:sz w:val="22"/>
          <w:szCs w:val="22"/>
        </w:rPr>
      </w:pPr>
      <w:r>
        <w:rPr>
          <w:rFonts w:cs="Arial"/>
          <w:sz w:val="22"/>
          <w:szCs w:val="22"/>
        </w:rPr>
        <w:t>The Board discussed what message should be conveyed to the research community in order to encourage deposits in Apollo. It was agreed that compliance with funders’ policies should be the primary message.</w:t>
      </w:r>
    </w:p>
    <w:p w14:paraId="73A091CA" w14:textId="77777777" w:rsidR="005F3024" w:rsidRDefault="005F3024"/>
    <w:p w14:paraId="7205EE9C" w14:textId="77777777" w:rsidR="005F3024" w:rsidRDefault="00DE0BC7" w:rsidP="00AA7CD9">
      <w:pPr>
        <w:rPr>
          <w:b/>
          <w:sz w:val="22"/>
          <w:szCs w:val="22"/>
        </w:rPr>
      </w:pPr>
      <w:r w:rsidRPr="00E2489E">
        <w:rPr>
          <w:b/>
          <w:sz w:val="22"/>
          <w:szCs w:val="22"/>
        </w:rPr>
        <w:t>Action: Project Board Secretary to arrange next meeting date in November 2018.</w:t>
      </w:r>
    </w:p>
    <w:p w14:paraId="689FDD2A" w14:textId="77777777" w:rsidR="00AA7CD9" w:rsidRPr="00E2489E" w:rsidRDefault="00AA7CD9" w:rsidP="00AA7CD9">
      <w:pPr>
        <w:rPr>
          <w:sz w:val="22"/>
          <w:szCs w:val="22"/>
        </w:rPr>
      </w:pPr>
    </w:p>
    <w:sectPr w:rsidR="00AA7CD9" w:rsidRPr="00E2489E">
      <w:pgSz w:w="11906" w:h="16838"/>
      <w:pgMar w:top="1361" w:right="1361" w:bottom="1361" w:left="1361"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70B7"/>
    <w:multiLevelType w:val="multilevel"/>
    <w:tmpl w:val="F2809FB8"/>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7D1221"/>
    <w:multiLevelType w:val="multilevel"/>
    <w:tmpl w:val="4D74D9B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393C739B"/>
    <w:multiLevelType w:val="multilevel"/>
    <w:tmpl w:val="C1E4EB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83A59A5"/>
    <w:multiLevelType w:val="multilevel"/>
    <w:tmpl w:val="C5AAC0A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70ED7B52"/>
    <w:multiLevelType w:val="multilevel"/>
    <w:tmpl w:val="9CA036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771B18A2"/>
    <w:multiLevelType w:val="multilevel"/>
    <w:tmpl w:val="5D66A9AA"/>
    <w:lvl w:ilvl="0">
      <w:start w:val="1"/>
      <w:numFmt w:val="bullet"/>
      <w:lvlText w:val=""/>
      <w:lvlJc w:val="left"/>
      <w:pPr>
        <w:tabs>
          <w:tab w:val="num" w:pos="1003"/>
        </w:tabs>
        <w:ind w:left="1003" w:hanging="360"/>
      </w:pPr>
      <w:rPr>
        <w:rFonts w:ascii="Symbol" w:hAnsi="Symbol" w:cs="Symbol" w:hint="default"/>
        <w:sz w:val="22"/>
      </w:rPr>
    </w:lvl>
    <w:lvl w:ilvl="1">
      <w:start w:val="1"/>
      <w:numFmt w:val="bullet"/>
      <w:lvlText w:val="◦"/>
      <w:lvlJc w:val="left"/>
      <w:pPr>
        <w:tabs>
          <w:tab w:val="num" w:pos="1363"/>
        </w:tabs>
        <w:ind w:left="1363" w:hanging="360"/>
      </w:pPr>
      <w:rPr>
        <w:rFonts w:ascii="OpenSymbol" w:hAnsi="OpenSymbol" w:cs="OpenSymbol" w:hint="default"/>
      </w:rPr>
    </w:lvl>
    <w:lvl w:ilvl="2">
      <w:start w:val="1"/>
      <w:numFmt w:val="bullet"/>
      <w:lvlText w:val="▪"/>
      <w:lvlJc w:val="left"/>
      <w:pPr>
        <w:tabs>
          <w:tab w:val="num" w:pos="1723"/>
        </w:tabs>
        <w:ind w:left="1723" w:hanging="360"/>
      </w:pPr>
      <w:rPr>
        <w:rFonts w:ascii="OpenSymbol" w:hAnsi="OpenSymbol" w:cs="OpenSymbol" w:hint="default"/>
      </w:rPr>
    </w:lvl>
    <w:lvl w:ilvl="3">
      <w:start w:val="1"/>
      <w:numFmt w:val="bullet"/>
      <w:lvlText w:val=""/>
      <w:lvlJc w:val="left"/>
      <w:pPr>
        <w:tabs>
          <w:tab w:val="num" w:pos="2083"/>
        </w:tabs>
        <w:ind w:left="2083" w:hanging="360"/>
      </w:pPr>
      <w:rPr>
        <w:rFonts w:ascii="Symbol" w:hAnsi="Symbol" w:cs="OpenSymbol" w:hint="default"/>
      </w:rPr>
    </w:lvl>
    <w:lvl w:ilvl="4">
      <w:start w:val="1"/>
      <w:numFmt w:val="bullet"/>
      <w:lvlText w:val="◦"/>
      <w:lvlJc w:val="left"/>
      <w:pPr>
        <w:tabs>
          <w:tab w:val="num" w:pos="2443"/>
        </w:tabs>
        <w:ind w:left="2443" w:hanging="360"/>
      </w:pPr>
      <w:rPr>
        <w:rFonts w:ascii="OpenSymbol" w:hAnsi="OpenSymbol" w:cs="OpenSymbol" w:hint="default"/>
      </w:rPr>
    </w:lvl>
    <w:lvl w:ilvl="5">
      <w:start w:val="1"/>
      <w:numFmt w:val="bullet"/>
      <w:lvlText w:val="▪"/>
      <w:lvlJc w:val="left"/>
      <w:pPr>
        <w:tabs>
          <w:tab w:val="num" w:pos="2803"/>
        </w:tabs>
        <w:ind w:left="2803" w:hanging="360"/>
      </w:pPr>
      <w:rPr>
        <w:rFonts w:ascii="OpenSymbol" w:hAnsi="OpenSymbol" w:cs="OpenSymbol" w:hint="default"/>
      </w:rPr>
    </w:lvl>
    <w:lvl w:ilvl="6">
      <w:start w:val="1"/>
      <w:numFmt w:val="bullet"/>
      <w:lvlText w:val=""/>
      <w:lvlJc w:val="left"/>
      <w:pPr>
        <w:tabs>
          <w:tab w:val="num" w:pos="3163"/>
        </w:tabs>
        <w:ind w:left="3163" w:hanging="360"/>
      </w:pPr>
      <w:rPr>
        <w:rFonts w:ascii="Symbol" w:hAnsi="Symbol" w:cs="OpenSymbol" w:hint="default"/>
      </w:rPr>
    </w:lvl>
    <w:lvl w:ilvl="7">
      <w:start w:val="1"/>
      <w:numFmt w:val="bullet"/>
      <w:lvlText w:val="◦"/>
      <w:lvlJc w:val="left"/>
      <w:pPr>
        <w:tabs>
          <w:tab w:val="num" w:pos="3523"/>
        </w:tabs>
        <w:ind w:left="3523" w:hanging="360"/>
      </w:pPr>
      <w:rPr>
        <w:rFonts w:ascii="OpenSymbol" w:hAnsi="OpenSymbol" w:cs="OpenSymbol" w:hint="default"/>
      </w:rPr>
    </w:lvl>
    <w:lvl w:ilvl="8">
      <w:start w:val="1"/>
      <w:numFmt w:val="bullet"/>
      <w:lvlText w:val="▪"/>
      <w:lvlJc w:val="left"/>
      <w:pPr>
        <w:tabs>
          <w:tab w:val="num" w:pos="3883"/>
        </w:tabs>
        <w:ind w:left="3883" w:hanging="360"/>
      </w:pPr>
      <w:rPr>
        <w:rFonts w:ascii="OpenSymbol" w:hAnsi="OpenSymbol" w:cs="OpenSymbol"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24"/>
    <w:rsid w:val="0023004C"/>
    <w:rsid w:val="0048451E"/>
    <w:rsid w:val="00514F62"/>
    <w:rsid w:val="005F3024"/>
    <w:rsid w:val="00AA7CD9"/>
    <w:rsid w:val="00AD7F86"/>
    <w:rsid w:val="00CC7658"/>
    <w:rsid w:val="00DE0BC7"/>
    <w:rsid w:val="00E2489E"/>
    <w:rsid w:val="00E8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5416F"/>
  <w15:docId w15:val="{830B92E9-04E6-43DA-9D93-22417D0B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qFormat/>
    <w:rPr>
      <w:rFonts w:ascii="Arial" w:eastAsia="Times New Roman" w:hAnsi="Arial" w:cs="Times New Roman"/>
      <w:sz w:val="20"/>
      <w:szCs w:val="24"/>
      <w:lang w:eastAsia="en-GB"/>
    </w:rPr>
  </w:style>
  <w:style w:type="character" w:customStyle="1" w:styleId="FooterChar">
    <w:name w:val="Footer Char"/>
    <w:basedOn w:val="DefaultParagraphFont"/>
    <w:qFormat/>
    <w:rPr>
      <w:rFonts w:ascii="Arial" w:eastAsia="Times New Roman" w:hAnsi="Arial" w:cs="Times New Roman"/>
      <w:sz w:val="20"/>
      <w:szCs w:val="24"/>
      <w:lang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FootnoteCharacters">
    <w:name w:val="Footnote Characters"/>
    <w:qFormat/>
  </w:style>
  <w:style w:type="character" w:customStyle="1" w:styleId="Bullets">
    <w:name w:val="Bullets"/>
    <w:qFormat/>
    <w:rPr>
      <w:rFonts w:ascii="OpenSymbol" w:eastAsia="OpenSymbol" w:hAnsi="OpenSymbol" w:cs="OpenSymbol"/>
    </w:rPr>
  </w:style>
  <w:style w:type="character" w:customStyle="1" w:styleId="CommentTextChar">
    <w:name w:val="Comment Text Char"/>
    <w:basedOn w:val="DefaultParagraphFont"/>
    <w:link w:val="CommentText"/>
    <w:uiPriority w:val="99"/>
    <w:semiHidden/>
    <w:qFormat/>
    <w:rPr>
      <w:rFonts w:ascii="Arial" w:eastAsia="Times New Roman" w:hAnsi="Arial" w:cs="Times New Roman"/>
      <w:szCs w:val="20"/>
      <w:lang w:eastAsia="en-GB"/>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CE2EF5"/>
    <w:rPr>
      <w:rFonts w:ascii="Tahoma" w:eastAsia="Times New Roman" w:hAnsi="Tahoma" w:cs="Tahoma"/>
      <w:sz w:val="16"/>
      <w:szCs w:val="16"/>
      <w:lang w:eastAsia="en-GB"/>
    </w:rPr>
  </w:style>
  <w:style w:type="character" w:customStyle="1" w:styleId="ListLabel10">
    <w:name w:val="ListLabel 10"/>
    <w:qFormat/>
    <w:rPr>
      <w:rFonts w:cs="Symbol"/>
      <w:b/>
      <w:sz w:val="22"/>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sz w:val="22"/>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qFormat/>
    <w:pPr>
      <w:ind w:left="720"/>
      <w:contextualSpacing/>
    </w:p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CommentText">
    <w:name w:val="annotation text"/>
    <w:basedOn w:val="Normal"/>
    <w:link w:val="CommentTextChar"/>
    <w:uiPriority w:val="99"/>
    <w:semiHidden/>
    <w:unhideWhenUsed/>
    <w:qFormat/>
    <w:rPr>
      <w:szCs w:val="20"/>
    </w:rPr>
  </w:style>
  <w:style w:type="paragraph" w:styleId="BalloonText">
    <w:name w:val="Balloon Text"/>
    <w:basedOn w:val="Normal"/>
    <w:link w:val="BalloonTextChar"/>
    <w:uiPriority w:val="99"/>
    <w:semiHidden/>
    <w:unhideWhenUsed/>
    <w:qFormat/>
    <w:rsid w:val="00CE2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C2916891</Template>
  <TotalTime>3</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dc:description/>
  <cp:lastModifiedBy>Helen Jones</cp:lastModifiedBy>
  <cp:revision>3</cp:revision>
  <cp:lastPrinted>2018-03-20T09:34:00Z</cp:lastPrinted>
  <dcterms:created xsi:type="dcterms:W3CDTF">2018-03-26T07:44:00Z</dcterms:created>
  <dcterms:modified xsi:type="dcterms:W3CDTF">2018-03-26T07:46:00Z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UIS, 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